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3678E" w14:textId="77777777" w:rsidR="007B4609" w:rsidRPr="007C60E6" w:rsidRDefault="007B4609" w:rsidP="007B4609">
      <w:pPr>
        <w:jc w:val="both"/>
      </w:pPr>
      <w:r w:rsidRPr="007C60E6">
        <w:rPr>
          <w:b/>
        </w:rPr>
        <w:t xml:space="preserve">Target number:  </w:t>
      </w:r>
      <w:r w:rsidR="0073749D">
        <w:rPr>
          <w:b/>
        </w:rPr>
        <w:t>17.7.1</w:t>
      </w:r>
    </w:p>
    <w:p w14:paraId="44C85F9E" w14:textId="77777777" w:rsidR="007B4609" w:rsidRPr="007C60E6" w:rsidRDefault="007B4609" w:rsidP="007B4609">
      <w:pPr>
        <w:spacing w:after="0" w:line="240" w:lineRule="auto"/>
        <w:rPr>
          <w:rFonts w:eastAsia="Times New Roman" w:cs="Times New Roman"/>
          <w:b/>
          <w:bCs/>
          <w:color w:val="000000"/>
        </w:rPr>
      </w:pPr>
    </w:p>
    <w:p w14:paraId="5609109B" w14:textId="77777777" w:rsidR="007B4609" w:rsidRDefault="00A77863" w:rsidP="007B4609">
      <w:pPr>
        <w:spacing w:after="0" w:line="240" w:lineRule="auto"/>
        <w:rPr>
          <w:rFonts w:eastAsia="Times New Roman" w:cs="Times New Roman"/>
          <w:b/>
          <w:bCs/>
          <w:color w:val="000000"/>
        </w:rPr>
      </w:pPr>
      <w:r>
        <w:rPr>
          <w:rFonts w:eastAsia="Times New Roman" w:cs="Times New Roman"/>
          <w:b/>
          <w:bCs/>
          <w:color w:val="000000"/>
        </w:rPr>
        <w:t>Indicator</w:t>
      </w:r>
    </w:p>
    <w:p w14:paraId="34CEECD7" w14:textId="77777777" w:rsidR="002012CE" w:rsidRDefault="002012CE" w:rsidP="002012CE">
      <w:pPr>
        <w:jc w:val="both"/>
      </w:pPr>
      <w:r>
        <w:t xml:space="preserve">17.7.1 </w:t>
      </w:r>
      <w:r w:rsidRPr="00FE2729">
        <w:t xml:space="preserve">Total amount of approved funding for developing countries to promote the development, transfer, dissemination and diffusion of environmentally sound technologies. </w:t>
      </w:r>
      <w:r>
        <w:t xml:space="preserve"> </w:t>
      </w:r>
    </w:p>
    <w:p w14:paraId="0160C87B" w14:textId="77777777" w:rsidR="00A77863" w:rsidRPr="00B17849" w:rsidRDefault="00A77863" w:rsidP="002012CE">
      <w:pPr>
        <w:jc w:val="both"/>
      </w:pPr>
      <w:r>
        <w:t>UNEP</w:t>
      </w:r>
    </w:p>
    <w:p w14:paraId="78F7B806" w14:textId="77777777" w:rsidR="00A91933" w:rsidRPr="007C60E6" w:rsidRDefault="00A91933" w:rsidP="00A91933">
      <w:pPr>
        <w:spacing w:after="0" w:line="240" w:lineRule="auto"/>
        <w:rPr>
          <w:rFonts w:eastAsia="Times New Roman" w:cs="Times New Roman"/>
        </w:rPr>
      </w:pPr>
    </w:p>
    <w:p w14:paraId="525BB7DD" w14:textId="77777777" w:rsidR="007B4609" w:rsidRDefault="007B4609" w:rsidP="007B4609">
      <w:pPr>
        <w:spacing w:after="0" w:line="240" w:lineRule="auto"/>
        <w:rPr>
          <w:rFonts w:eastAsia="Times New Roman" w:cs="Times New Roman"/>
          <w:b/>
          <w:bCs/>
          <w:color w:val="000000"/>
        </w:rPr>
      </w:pPr>
      <w:r w:rsidRPr="007C60E6">
        <w:rPr>
          <w:rFonts w:eastAsia="Times New Roman" w:cs="Times New Roman"/>
          <w:b/>
          <w:bCs/>
          <w:color w:val="000000"/>
        </w:rPr>
        <w:t>Background</w:t>
      </w:r>
    </w:p>
    <w:p w14:paraId="23A97E11" w14:textId="77777777" w:rsidR="00A04D6C" w:rsidRDefault="00A04D6C" w:rsidP="007B4609">
      <w:pPr>
        <w:spacing w:after="0" w:line="240" w:lineRule="auto"/>
        <w:rPr>
          <w:rFonts w:eastAsia="Times New Roman" w:cs="Times New Roman"/>
        </w:rPr>
      </w:pPr>
    </w:p>
    <w:p w14:paraId="3856116B" w14:textId="77777777" w:rsidR="00A91933" w:rsidRDefault="00A04D6C" w:rsidP="007B4609">
      <w:pPr>
        <w:spacing w:after="0" w:line="240" w:lineRule="auto"/>
        <w:rPr>
          <w:rFonts w:eastAsia="Times New Roman" w:cs="Times New Roman"/>
          <w:u w:val="single"/>
        </w:rPr>
      </w:pPr>
      <w:r w:rsidRPr="00A04D6C">
        <w:rPr>
          <w:rFonts w:eastAsia="Times New Roman" w:cs="Times New Roman"/>
          <w:u w:val="single"/>
        </w:rPr>
        <w:t>Process for developing the methodology:</w:t>
      </w:r>
    </w:p>
    <w:p w14:paraId="58E6F509" w14:textId="77777777" w:rsidR="00F31FFD" w:rsidRDefault="00F31FFD" w:rsidP="007B4609">
      <w:pPr>
        <w:spacing w:after="0" w:line="240" w:lineRule="auto"/>
        <w:rPr>
          <w:rFonts w:eastAsia="Times New Roman" w:cs="Times New Roman"/>
          <w:u w:val="single"/>
        </w:rPr>
      </w:pPr>
    </w:p>
    <w:p w14:paraId="2F5338D5"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t xml:space="preserve">This indicator </w:t>
      </w:r>
      <w:r w:rsidR="00DD3808">
        <w:rPr>
          <w:rFonts w:eastAsia="Times New Roman" w:cs="Times New Roman"/>
        </w:rPr>
        <w:t xml:space="preserve">17.7.1 </w:t>
      </w:r>
      <w:r w:rsidRPr="00F31FFD">
        <w:rPr>
          <w:rFonts w:eastAsia="Times New Roman" w:cs="Times New Roman"/>
        </w:rPr>
        <w:t>was developed through a multi-stakeholder process involving statisticians and technical experts from member governments, international organizations, national statistical offices, academia and the private sector.</w:t>
      </w:r>
    </w:p>
    <w:p w14:paraId="26B7FFB3" w14:textId="77777777" w:rsidR="00F31FFD" w:rsidRPr="00F31FFD" w:rsidRDefault="00F31FFD" w:rsidP="00F31FFD">
      <w:pPr>
        <w:spacing w:after="0" w:line="240" w:lineRule="auto"/>
        <w:rPr>
          <w:rFonts w:eastAsia="Times New Roman" w:cs="Times New Roman"/>
        </w:rPr>
      </w:pPr>
    </w:p>
    <w:p w14:paraId="7BD931F7"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t>Led by UNEP and its Expert Group, work progressed through 2016 - 19 to establish a methodology to measure progress towards ac</w:t>
      </w:r>
      <w:r w:rsidR="00DD3808">
        <w:rPr>
          <w:rFonts w:eastAsia="Times New Roman" w:cs="Times New Roman"/>
        </w:rPr>
        <w:t xml:space="preserve">hieving Target 17.7.1. A </w:t>
      </w:r>
      <w:r w:rsidR="008D7694">
        <w:rPr>
          <w:rFonts w:eastAsia="Times New Roman" w:cs="Times New Roman"/>
        </w:rPr>
        <w:t xml:space="preserve">methodology </w:t>
      </w:r>
      <w:r w:rsidRPr="00F31FFD">
        <w:rPr>
          <w:rFonts w:eastAsia="Times New Roman" w:cs="Times New Roman"/>
        </w:rPr>
        <w:t>note was submitted to the IAEG-SDG in November 2018 for guidance. The methodological note described, in broad terms, an approach to the measurement of this indicator of which the most challenging aspect is the definition of an environmentally sound technology.</w:t>
      </w:r>
    </w:p>
    <w:p w14:paraId="565EDCEC" w14:textId="77777777" w:rsidR="00F31FFD" w:rsidRPr="00F31FFD" w:rsidRDefault="00F31FFD" w:rsidP="00F31FFD">
      <w:pPr>
        <w:spacing w:after="0" w:line="240" w:lineRule="auto"/>
        <w:rPr>
          <w:rFonts w:eastAsia="Times New Roman" w:cs="Times New Roman"/>
        </w:rPr>
      </w:pPr>
    </w:p>
    <w:p w14:paraId="104E1DE2" w14:textId="77777777" w:rsidR="00DD3808" w:rsidRDefault="00F31FFD" w:rsidP="00F31FFD">
      <w:pPr>
        <w:spacing w:after="0" w:line="240" w:lineRule="auto"/>
        <w:rPr>
          <w:rFonts w:eastAsia="Times New Roman" w:cs="Times New Roman"/>
        </w:rPr>
      </w:pPr>
      <w:r w:rsidRPr="00F31FFD">
        <w:rPr>
          <w:rFonts w:eastAsia="Times New Roman" w:cs="Times New Roman"/>
        </w:rPr>
        <w:t xml:space="preserve">This </w:t>
      </w:r>
      <w:r w:rsidR="00DD3808">
        <w:rPr>
          <w:rFonts w:eastAsia="Times New Roman" w:cs="Times New Roman"/>
        </w:rPr>
        <w:t xml:space="preserve">indicator proposes </w:t>
      </w:r>
      <w:r w:rsidR="008D7694">
        <w:rPr>
          <w:rFonts w:eastAsia="Times New Roman" w:cs="Times New Roman"/>
        </w:rPr>
        <w:t>a two</w:t>
      </w:r>
      <w:r w:rsidRPr="00F31FFD">
        <w:rPr>
          <w:rFonts w:eastAsia="Times New Roman" w:cs="Times New Roman"/>
        </w:rPr>
        <w:t xml:space="preserve">-pronged approach </w:t>
      </w:r>
    </w:p>
    <w:p w14:paraId="1FDD19E8" w14:textId="77777777" w:rsidR="00DD3808" w:rsidRPr="00F31FFD" w:rsidRDefault="00DD3808" w:rsidP="00DD3808">
      <w:pPr>
        <w:spacing w:after="0" w:line="240" w:lineRule="auto"/>
        <w:rPr>
          <w:rFonts w:eastAsia="Times New Roman" w:cs="Times New Roman"/>
        </w:rPr>
      </w:pPr>
      <w:r w:rsidRPr="00DD3808">
        <w:rPr>
          <w:rFonts w:eastAsia="Times New Roman" w:cs="Times New Roman"/>
          <w:b/>
        </w:rPr>
        <w:t xml:space="preserve">Level </w:t>
      </w:r>
      <w:r w:rsidR="00F31FFD" w:rsidRPr="00DD3808">
        <w:rPr>
          <w:rFonts w:eastAsia="Times New Roman" w:cs="Times New Roman"/>
          <w:b/>
        </w:rPr>
        <w:t>1</w:t>
      </w:r>
      <w:r w:rsidR="00F31FFD" w:rsidRPr="00F31FFD">
        <w:rPr>
          <w:rFonts w:eastAsia="Times New Roman" w:cs="Times New Roman"/>
        </w:rPr>
        <w:t xml:space="preserve"> </w:t>
      </w:r>
      <w:r w:rsidRPr="00F31FFD">
        <w:rPr>
          <w:rFonts w:eastAsia="Times New Roman" w:cs="Times New Roman"/>
        </w:rPr>
        <w:t>use globally available data, including from the OECD DAC, to create a proxy of funding flowing to developing countries for environmentally sound technologies.</w:t>
      </w:r>
    </w:p>
    <w:p w14:paraId="0037929B" w14:textId="77777777" w:rsidR="00DD3808" w:rsidRDefault="00DD3808" w:rsidP="00DD3808">
      <w:pPr>
        <w:spacing w:after="0" w:line="240" w:lineRule="auto"/>
        <w:rPr>
          <w:rFonts w:eastAsia="Times New Roman" w:cs="Times New Roman"/>
        </w:rPr>
      </w:pPr>
      <w:r w:rsidRPr="00DD3808">
        <w:rPr>
          <w:rFonts w:eastAsia="Times New Roman" w:cs="Times New Roman"/>
          <w:b/>
        </w:rPr>
        <w:t>Level 2</w:t>
      </w:r>
      <w:r w:rsidR="00F31FFD" w:rsidRPr="00F31FFD">
        <w:rPr>
          <w:rFonts w:eastAsia="Times New Roman" w:cs="Times New Roman"/>
        </w:rPr>
        <w:t xml:space="preserve"> </w:t>
      </w:r>
      <w:r w:rsidRPr="00F31FFD">
        <w:rPr>
          <w:rFonts w:eastAsia="Times New Roman" w:cs="Times New Roman"/>
        </w:rPr>
        <w:t>collect national data, from all countries (not on</w:t>
      </w:r>
      <w:bookmarkStart w:id="0" w:name="_GoBack"/>
      <w:bookmarkEnd w:id="0"/>
      <w:r w:rsidRPr="00F31FFD">
        <w:rPr>
          <w:rFonts w:eastAsia="Times New Roman" w:cs="Times New Roman"/>
        </w:rPr>
        <w:t>ly developing countries) on the national investment in environmentally sound technologies based on national definitions of environmentall</w:t>
      </w:r>
      <w:r>
        <w:rPr>
          <w:rFonts w:eastAsia="Times New Roman" w:cs="Times New Roman"/>
        </w:rPr>
        <w:t>y sound technologies</w:t>
      </w:r>
      <w:r w:rsidR="00541948">
        <w:rPr>
          <w:rFonts w:eastAsia="Times New Roman" w:cs="Times New Roman"/>
        </w:rPr>
        <w:t>.</w:t>
      </w:r>
    </w:p>
    <w:p w14:paraId="6EFFF60F" w14:textId="77777777" w:rsidR="00F31FFD" w:rsidRPr="00F31FFD" w:rsidRDefault="00F31FFD" w:rsidP="00F31FFD">
      <w:pPr>
        <w:spacing w:after="0" w:line="240" w:lineRule="auto"/>
        <w:rPr>
          <w:rFonts w:eastAsia="Times New Roman" w:cs="Times New Roman"/>
        </w:rPr>
      </w:pPr>
    </w:p>
    <w:p w14:paraId="6C8F8EAA" w14:textId="77777777" w:rsidR="00F31FFD" w:rsidRPr="00F31FFD" w:rsidRDefault="00E861E4" w:rsidP="00F31FFD">
      <w:pPr>
        <w:spacing w:after="0" w:line="240" w:lineRule="auto"/>
        <w:rPr>
          <w:rFonts w:eastAsia="Times New Roman" w:cs="Times New Roman"/>
        </w:rPr>
      </w:pPr>
      <w:r>
        <w:rPr>
          <w:rFonts w:eastAsia="Times New Roman" w:cs="Times New Roman"/>
        </w:rPr>
        <w:t xml:space="preserve">The methodology proposes </w:t>
      </w:r>
      <w:r w:rsidR="00F31FFD" w:rsidRPr="00F31FFD">
        <w:rPr>
          <w:rFonts w:eastAsia="Times New Roman" w:cs="Times New Roman"/>
        </w:rPr>
        <w:t>a significant number of potential</w:t>
      </w:r>
      <w:r>
        <w:rPr>
          <w:rFonts w:eastAsia="Times New Roman" w:cs="Times New Roman"/>
        </w:rPr>
        <w:t>ly useful datasets but at the same time a number of challenges have been</w:t>
      </w:r>
      <w:r w:rsidR="00F31FFD" w:rsidRPr="00F31FFD">
        <w:rPr>
          <w:rFonts w:eastAsia="Times New Roman" w:cs="Times New Roman"/>
        </w:rPr>
        <w:t xml:space="preserve"> </w:t>
      </w:r>
      <w:r>
        <w:rPr>
          <w:rFonts w:eastAsia="Times New Roman" w:cs="Times New Roman"/>
        </w:rPr>
        <w:t xml:space="preserve">identified </w:t>
      </w:r>
      <w:r w:rsidRPr="00F31FFD">
        <w:rPr>
          <w:rFonts w:eastAsia="Times New Roman" w:cs="Times New Roman"/>
        </w:rPr>
        <w:t>including</w:t>
      </w:r>
      <w:r w:rsidR="00541948">
        <w:rPr>
          <w:rFonts w:eastAsia="Times New Roman" w:cs="Times New Roman"/>
        </w:rPr>
        <w:t>:</w:t>
      </w:r>
      <w:r w:rsidR="00F31FFD" w:rsidRPr="00F31FFD">
        <w:rPr>
          <w:rFonts w:eastAsia="Times New Roman" w:cs="Times New Roman"/>
        </w:rPr>
        <w:t xml:space="preserve"> the lack of an agreed and standardi</w:t>
      </w:r>
      <w:r>
        <w:rPr>
          <w:rFonts w:eastAsia="Times New Roman" w:cs="Times New Roman"/>
        </w:rPr>
        <w:t xml:space="preserve">zed global definition, </w:t>
      </w:r>
      <w:proofErr w:type="gramStart"/>
      <w:r>
        <w:rPr>
          <w:rFonts w:eastAsia="Times New Roman" w:cs="Times New Roman"/>
        </w:rPr>
        <w:t>a</w:t>
      </w:r>
      <w:proofErr w:type="gramEnd"/>
      <w:r>
        <w:rPr>
          <w:rFonts w:eastAsia="Times New Roman" w:cs="Times New Roman"/>
        </w:rPr>
        <w:t xml:space="preserve"> EST</w:t>
      </w:r>
      <w:r w:rsidR="00F31FFD" w:rsidRPr="00F31FFD">
        <w:rPr>
          <w:rFonts w:eastAsia="Times New Roman" w:cs="Times New Roman"/>
        </w:rPr>
        <w:t xml:space="preserve"> different baseline years in numerous available databases, and the different purposes of available da</w:t>
      </w:r>
      <w:r>
        <w:rPr>
          <w:rFonts w:eastAsia="Times New Roman" w:cs="Times New Roman"/>
        </w:rPr>
        <w:t>tabases. Toward this purpose a</w:t>
      </w:r>
      <w:r w:rsidR="00F31FFD" w:rsidRPr="00F31FFD">
        <w:rPr>
          <w:rFonts w:eastAsia="Times New Roman" w:cs="Times New Roman"/>
        </w:rPr>
        <w:t xml:space="preserve"> survey of available data was also undertaken.</w:t>
      </w:r>
    </w:p>
    <w:p w14:paraId="5A6109AA" w14:textId="77777777" w:rsidR="00F31FFD" w:rsidRPr="00F31FFD" w:rsidRDefault="00F31FFD" w:rsidP="00F31FFD">
      <w:pPr>
        <w:spacing w:after="0" w:line="240" w:lineRule="auto"/>
        <w:rPr>
          <w:rFonts w:eastAsia="Times New Roman" w:cs="Times New Roman"/>
        </w:rPr>
      </w:pPr>
    </w:p>
    <w:p w14:paraId="57BCACFA" w14:textId="77777777" w:rsidR="00F31FFD" w:rsidRDefault="00E861E4" w:rsidP="00F31FFD">
      <w:pPr>
        <w:spacing w:after="0" w:line="240" w:lineRule="auto"/>
        <w:rPr>
          <w:rFonts w:eastAsia="Times New Roman" w:cs="Times New Roman"/>
        </w:rPr>
      </w:pPr>
      <w:r>
        <w:rPr>
          <w:rFonts w:eastAsia="Times New Roman" w:cs="Times New Roman"/>
        </w:rPr>
        <w:t>F</w:t>
      </w:r>
      <w:r w:rsidR="00541948">
        <w:rPr>
          <w:rFonts w:eastAsia="Times New Roman" w:cs="Times New Roman"/>
        </w:rPr>
        <w:t>our sets of</w:t>
      </w:r>
      <w:r w:rsidR="00F31FFD" w:rsidRPr="00F31FFD">
        <w:rPr>
          <w:rFonts w:eastAsia="Times New Roman" w:cs="Times New Roman"/>
        </w:rPr>
        <w:t xml:space="preserve"> available</w:t>
      </w:r>
      <w:r w:rsidR="00541948">
        <w:rPr>
          <w:rFonts w:eastAsia="Times New Roman" w:cs="Times New Roman"/>
        </w:rPr>
        <w:t xml:space="preserve"> data</w:t>
      </w:r>
      <w:r w:rsidR="00F31FFD" w:rsidRPr="00F31FFD">
        <w:rPr>
          <w:rFonts w:eastAsia="Times New Roman" w:cs="Times New Roman"/>
        </w:rPr>
        <w:t xml:space="preserve"> </w:t>
      </w:r>
      <w:r>
        <w:rPr>
          <w:rFonts w:eastAsia="Times New Roman" w:cs="Times New Roman"/>
        </w:rPr>
        <w:t>were ide</w:t>
      </w:r>
      <w:r w:rsidR="00541948">
        <w:rPr>
          <w:rFonts w:eastAsia="Times New Roman" w:cs="Times New Roman"/>
        </w:rPr>
        <w:t>ntified</w:t>
      </w:r>
      <w:r>
        <w:rPr>
          <w:rFonts w:eastAsia="Times New Roman" w:cs="Times New Roman"/>
        </w:rPr>
        <w:t xml:space="preserve"> </w:t>
      </w:r>
      <w:r w:rsidR="00F31FFD" w:rsidRPr="00F31FFD">
        <w:rPr>
          <w:rFonts w:eastAsia="Times New Roman" w:cs="Times New Roman"/>
        </w:rPr>
        <w:t>that could provide a combined view of investment into ESTs. These were identified as: OECD-DAC data, Green Climate Fund data, trade data and patent d</w:t>
      </w:r>
      <w:r w:rsidR="00541948">
        <w:rPr>
          <w:rFonts w:eastAsia="Times New Roman" w:cs="Times New Roman"/>
        </w:rPr>
        <w:t xml:space="preserve">ata but only </w:t>
      </w:r>
      <w:r w:rsidR="00F31FFD" w:rsidRPr="00F31FFD">
        <w:rPr>
          <w:rFonts w:eastAsia="Times New Roman" w:cs="Times New Roman"/>
        </w:rPr>
        <w:t xml:space="preserve">trade data </w:t>
      </w:r>
      <w:r w:rsidR="00541948">
        <w:rPr>
          <w:rFonts w:eastAsia="Times New Roman" w:cs="Times New Roman"/>
        </w:rPr>
        <w:t xml:space="preserve">was identified </w:t>
      </w:r>
      <w:r w:rsidR="00F31FFD" w:rsidRPr="00F31FFD">
        <w:rPr>
          <w:rFonts w:eastAsia="Times New Roman" w:cs="Times New Roman"/>
        </w:rPr>
        <w:t>as the only useful proxy at this time.</w:t>
      </w:r>
    </w:p>
    <w:p w14:paraId="7C44D413" w14:textId="77777777" w:rsidR="00F31FFD" w:rsidRPr="00F31FFD" w:rsidRDefault="00F31FFD" w:rsidP="00F31FFD">
      <w:pPr>
        <w:spacing w:after="0" w:line="240" w:lineRule="auto"/>
        <w:rPr>
          <w:rFonts w:eastAsia="Times New Roman" w:cs="Times New Roman"/>
        </w:rPr>
      </w:pPr>
    </w:p>
    <w:p w14:paraId="7788D443" w14:textId="77777777" w:rsidR="00F31FFD" w:rsidRDefault="00F31FFD" w:rsidP="00F31FFD">
      <w:pPr>
        <w:spacing w:after="0" w:line="240" w:lineRule="auto"/>
        <w:rPr>
          <w:rFonts w:eastAsia="Times New Roman" w:cs="Times New Roman"/>
        </w:rPr>
      </w:pPr>
      <w:r w:rsidRPr="00F31FFD">
        <w:rPr>
          <w:rFonts w:eastAsia="Times New Roman" w:cs="Times New Roman"/>
        </w:rPr>
        <w:t>The Technical Expert Group recognized that an EST cannot be defined in absolute terms. How environmentally sound a technology is will depend to a large extent on the context in which it is</w:t>
      </w:r>
      <w:r>
        <w:rPr>
          <w:rFonts w:eastAsia="Times New Roman" w:cs="Times New Roman"/>
        </w:rPr>
        <w:t xml:space="preserve"> </w:t>
      </w:r>
      <w:r w:rsidRPr="00F31FFD">
        <w:rPr>
          <w:rFonts w:eastAsia="Times New Roman" w:cs="Times New Roman"/>
        </w:rPr>
        <w:t>used. Socio-economic, geographic, temporal and other factors influence the effectiveness of technologies.</w:t>
      </w:r>
    </w:p>
    <w:p w14:paraId="5743F5D1" w14:textId="77777777" w:rsidR="00541948" w:rsidRPr="00F31FFD" w:rsidRDefault="00541948" w:rsidP="00541948">
      <w:pPr>
        <w:shd w:val="clear" w:color="auto" w:fill="FFFFFF"/>
        <w:spacing w:after="0"/>
        <w:rPr>
          <w:rFonts w:eastAsia="Times New Roman" w:cs="Times New Roman"/>
        </w:rPr>
      </w:pPr>
      <w:r>
        <w:rPr>
          <w:rFonts w:eastAsia="Times New Roman" w:cs="Times New Roman"/>
        </w:rPr>
        <w:t>More information about the EGM and the outcome of their meetings can be found here:</w:t>
      </w:r>
    </w:p>
    <w:p w14:paraId="653A26EB" w14:textId="77777777" w:rsidR="00541948" w:rsidRDefault="00674B97" w:rsidP="00541948">
      <w:pPr>
        <w:shd w:val="clear" w:color="auto" w:fill="FFFFFF"/>
        <w:spacing w:after="0"/>
        <w:rPr>
          <w:rFonts w:eastAsia="Times New Roman" w:cs="Times New Roman"/>
          <w:color w:val="4A4A4A"/>
          <w:sz w:val="21"/>
          <w:szCs w:val="21"/>
          <w:lang w:eastAsia="en-GB"/>
        </w:rPr>
      </w:pPr>
      <w:hyperlink r:id="rId7" w:history="1">
        <w:r w:rsidR="00541948" w:rsidRPr="00737106">
          <w:rPr>
            <w:rStyle w:val="Hyperlink"/>
            <w:rFonts w:eastAsia="Times New Roman" w:cs="Times New Roman"/>
            <w:sz w:val="21"/>
            <w:szCs w:val="21"/>
            <w:lang w:eastAsia="en-GB"/>
          </w:rPr>
          <w:t>https://environmentlive.unep.org/egm/paris</w:t>
        </w:r>
      </w:hyperlink>
    </w:p>
    <w:p w14:paraId="02F3F6F7" w14:textId="77777777" w:rsidR="00541948" w:rsidRPr="00F31FFD" w:rsidRDefault="00541948" w:rsidP="00F31FFD">
      <w:pPr>
        <w:spacing w:after="0" w:line="240" w:lineRule="auto"/>
        <w:rPr>
          <w:rFonts w:eastAsia="Times New Roman" w:cs="Times New Roman"/>
        </w:rPr>
      </w:pPr>
    </w:p>
    <w:p w14:paraId="6456234A" w14:textId="77777777" w:rsidR="00F31FFD" w:rsidRPr="00F31FFD" w:rsidRDefault="00F31FFD" w:rsidP="00F31FFD">
      <w:pPr>
        <w:spacing w:after="0" w:line="240" w:lineRule="auto"/>
        <w:rPr>
          <w:rFonts w:eastAsia="Times New Roman" w:cs="Times New Roman"/>
        </w:rPr>
      </w:pPr>
    </w:p>
    <w:p w14:paraId="5794CB9D"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lastRenderedPageBreak/>
        <w:t>Further, in deciding which technologies are most appropriate, there will always be trade-offs between cost and a range of economic, social, health and environmental impacts, to be determined based on national or local contexts and priorities. It would also not be feasible for all countries to strive towards the best available technologies globally if these are not appropriate in a domestic context. An approach whereby countries and other actors would strive towards incremental changes, based upon their available resources, capacities, and national technological contexts, could achieve greater impact.</w:t>
      </w:r>
    </w:p>
    <w:p w14:paraId="02542EF0" w14:textId="77777777" w:rsidR="00F31FFD" w:rsidRPr="00F31FFD" w:rsidRDefault="00F31FFD" w:rsidP="00F31FFD">
      <w:pPr>
        <w:spacing w:after="0" w:line="240" w:lineRule="auto"/>
        <w:rPr>
          <w:rFonts w:eastAsia="Times New Roman" w:cs="Times New Roman"/>
        </w:rPr>
      </w:pPr>
    </w:p>
    <w:p w14:paraId="72996C0D"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t>Given the highly contextual nature of ESTs, it is therefore something that is better defined at the national level, taking into account the national context and mainstream technologies nationally. However, there is a real need to support national, sub-national governments and other actors with decision-making and defining the most nationally or locally appropriate technologies.</w:t>
      </w:r>
    </w:p>
    <w:p w14:paraId="02D317C7" w14:textId="77777777" w:rsidR="00F31FFD" w:rsidRPr="00F31FFD" w:rsidRDefault="00F31FFD" w:rsidP="00F31FFD">
      <w:pPr>
        <w:spacing w:after="0" w:line="240" w:lineRule="auto"/>
        <w:rPr>
          <w:rFonts w:eastAsia="Times New Roman" w:cs="Times New Roman"/>
        </w:rPr>
      </w:pPr>
    </w:p>
    <w:p w14:paraId="7743EACE"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t>The Expert Group has therefore agreed, on that basis, a simple process based on a set of criteria which could be used to evaluate if an environmental objective is achieved. While there had been discussion as to the extent to which suitability for the local market should be addressed, the Expert Group finally agreed that addressing suitability was related to the issue of prioritization and not</w:t>
      </w:r>
    </w:p>
    <w:p w14:paraId="0393E5EA" w14:textId="77777777" w:rsidR="00F31FFD" w:rsidRPr="00F31FFD" w:rsidRDefault="00F31FFD" w:rsidP="00F31FFD">
      <w:pPr>
        <w:spacing w:after="0" w:line="240" w:lineRule="auto"/>
        <w:rPr>
          <w:rFonts w:eastAsia="Times New Roman" w:cs="Times New Roman"/>
        </w:rPr>
      </w:pPr>
      <w:r w:rsidRPr="00F31FFD">
        <w:rPr>
          <w:rFonts w:eastAsia="Times New Roman" w:cs="Times New Roman"/>
        </w:rPr>
        <w:t>within the purview of an analysis of ‘environmental soundness’.</w:t>
      </w:r>
    </w:p>
    <w:p w14:paraId="5BE7FCFA" w14:textId="77777777" w:rsidR="00F31FFD" w:rsidRPr="00F31FFD" w:rsidRDefault="00F31FFD" w:rsidP="00F31FFD">
      <w:pPr>
        <w:spacing w:after="0" w:line="240" w:lineRule="auto"/>
        <w:rPr>
          <w:rFonts w:eastAsia="Times New Roman" w:cs="Times New Roman"/>
        </w:rPr>
      </w:pPr>
    </w:p>
    <w:p w14:paraId="6DE0DAC9" w14:textId="77777777" w:rsidR="00F31FFD" w:rsidRDefault="00F31FFD" w:rsidP="00F31FFD">
      <w:pPr>
        <w:spacing w:after="0" w:line="240" w:lineRule="auto"/>
        <w:rPr>
          <w:rFonts w:eastAsia="Times New Roman" w:cs="Times New Roman"/>
        </w:rPr>
      </w:pPr>
      <w:r w:rsidRPr="00F31FFD">
        <w:rPr>
          <w:rFonts w:eastAsia="Times New Roman" w:cs="Times New Roman"/>
        </w:rPr>
        <w:t>Given that the goal of the indicator is to track financial or in-kind support to developing countries for ESTs (to include support for enabling conditions and capacity development within developing countries), it will be assessed in terms of monetary value, expressed in US $.</w:t>
      </w:r>
    </w:p>
    <w:p w14:paraId="6636344C" w14:textId="77777777" w:rsidR="00F31FFD" w:rsidRDefault="00F31FFD" w:rsidP="00F31FFD">
      <w:pPr>
        <w:spacing w:after="0" w:line="240" w:lineRule="auto"/>
        <w:rPr>
          <w:rFonts w:eastAsia="Times New Roman" w:cs="Times New Roman"/>
        </w:rPr>
      </w:pPr>
    </w:p>
    <w:p w14:paraId="48813B60" w14:textId="77777777" w:rsidR="00F31FFD" w:rsidRPr="00F31FFD" w:rsidRDefault="00F31FFD" w:rsidP="00F31FFD">
      <w:pPr>
        <w:spacing w:after="0" w:line="240" w:lineRule="auto"/>
        <w:rPr>
          <w:rFonts w:eastAsia="Times New Roman" w:cs="Times New Roman"/>
        </w:rPr>
      </w:pPr>
    </w:p>
    <w:p w14:paraId="20CF9DB4" w14:textId="77777777" w:rsidR="001639F0" w:rsidRDefault="001639F0" w:rsidP="00FF1A65">
      <w:pPr>
        <w:spacing w:after="0" w:line="240" w:lineRule="auto"/>
        <w:rPr>
          <w:rFonts w:eastAsia="Times New Roman" w:cs="Times New Roman"/>
          <w:color w:val="000000"/>
        </w:rPr>
      </w:pPr>
    </w:p>
    <w:p w14:paraId="57E1D556" w14:textId="77777777" w:rsidR="00E1215B" w:rsidRPr="004814BA" w:rsidRDefault="00E1215B" w:rsidP="00E1215B">
      <w:pPr>
        <w:spacing w:after="0" w:line="240" w:lineRule="auto"/>
        <w:rPr>
          <w:rFonts w:eastAsia="Times New Roman" w:cs="Times New Roman"/>
          <w:u w:val="single"/>
        </w:rPr>
      </w:pPr>
      <w:r>
        <w:rPr>
          <w:rFonts w:eastAsia="Times New Roman" w:cs="Times New Roman"/>
          <w:u w:val="single"/>
        </w:rPr>
        <w:t>International expert groups and linkages with existing global groups</w:t>
      </w:r>
      <w:r w:rsidR="00F5320A" w:rsidRPr="00A04D6C">
        <w:rPr>
          <w:rFonts w:eastAsia="Times New Roman" w:cs="Times New Roman"/>
          <w:u w:val="single"/>
        </w:rPr>
        <w:t>:</w:t>
      </w:r>
    </w:p>
    <w:p w14:paraId="0DC22102" w14:textId="77777777" w:rsidR="00F31FFD" w:rsidRDefault="004814BA" w:rsidP="00E1215B">
      <w:pPr>
        <w:spacing w:after="0" w:line="240" w:lineRule="auto"/>
        <w:rPr>
          <w:rFonts w:eastAsia="Times New Roman" w:cs="Times New Roman"/>
          <w:color w:val="000000"/>
        </w:rPr>
      </w:pPr>
      <w:r>
        <w:rPr>
          <w:rFonts w:eastAsia="Times New Roman" w:cs="Times New Roman"/>
          <w:color w:val="000000"/>
        </w:rPr>
        <w:t>The methodology was developed in collaboration with many expe</w:t>
      </w:r>
      <w:r w:rsidR="00513203">
        <w:rPr>
          <w:rFonts w:eastAsia="Times New Roman" w:cs="Times New Roman"/>
          <w:color w:val="000000"/>
        </w:rPr>
        <w:t xml:space="preserve">rts from different organizations </w:t>
      </w:r>
      <w:r>
        <w:rPr>
          <w:rFonts w:eastAsia="Times New Roman" w:cs="Times New Roman"/>
          <w:color w:val="000000"/>
        </w:rPr>
        <w:t>including</w:t>
      </w:r>
      <w:r w:rsidR="00513203">
        <w:rPr>
          <w:rFonts w:eastAsia="Times New Roman" w:cs="Times New Roman"/>
          <w:color w:val="000000"/>
        </w:rPr>
        <w:t>: different UN agencies, the academia and several research centers.</w:t>
      </w:r>
      <w:r>
        <w:rPr>
          <w:rFonts w:eastAsia="Times New Roman" w:cs="Times New Roman"/>
          <w:color w:val="000000"/>
        </w:rPr>
        <w:t xml:space="preserve"> </w:t>
      </w:r>
      <w:r w:rsidR="00513203">
        <w:rPr>
          <w:rFonts w:eastAsia="Times New Roman" w:cs="Times New Roman"/>
          <w:color w:val="000000"/>
        </w:rPr>
        <w:t>For a detailed list of all experts and their partner organization, please see the section attachment.</w:t>
      </w:r>
    </w:p>
    <w:p w14:paraId="6B78F841" w14:textId="77777777" w:rsidR="00F31FFD" w:rsidRDefault="00F31FFD" w:rsidP="00E1215B">
      <w:pPr>
        <w:spacing w:after="0" w:line="240" w:lineRule="auto"/>
        <w:rPr>
          <w:rFonts w:eastAsia="Times New Roman" w:cs="Times New Roman"/>
          <w:color w:val="000000"/>
        </w:rPr>
      </w:pPr>
    </w:p>
    <w:p w14:paraId="1AD8CE1A" w14:textId="77777777" w:rsidR="00775AE8" w:rsidRDefault="00775AE8" w:rsidP="00E1215B">
      <w:pPr>
        <w:spacing w:after="0" w:line="240" w:lineRule="auto"/>
        <w:rPr>
          <w:rFonts w:eastAsia="Times New Roman" w:cs="Times New Roman"/>
          <w:u w:val="single"/>
        </w:rPr>
      </w:pPr>
    </w:p>
    <w:p w14:paraId="0A6771EC" w14:textId="77777777" w:rsidR="00E1215B" w:rsidRDefault="00E5660D" w:rsidP="00E1215B">
      <w:pPr>
        <w:spacing w:after="0" w:line="240" w:lineRule="auto"/>
        <w:rPr>
          <w:rFonts w:eastAsia="Times New Roman" w:cs="Times New Roman"/>
          <w:u w:val="single"/>
        </w:rPr>
      </w:pPr>
      <w:r>
        <w:rPr>
          <w:rFonts w:eastAsia="Times New Roman" w:cs="Times New Roman"/>
          <w:u w:val="single"/>
        </w:rPr>
        <w:t>R</w:t>
      </w:r>
      <w:r w:rsidR="00C13028">
        <w:rPr>
          <w:rFonts w:eastAsia="Times New Roman" w:cs="Times New Roman"/>
          <w:u w:val="single"/>
        </w:rPr>
        <w:t>eporting</w:t>
      </w:r>
    </w:p>
    <w:p w14:paraId="3D8A203C" w14:textId="77777777" w:rsidR="00E5660D" w:rsidRPr="00E5660D" w:rsidRDefault="00E5660D" w:rsidP="00E5660D">
      <w:pPr>
        <w:keepNext/>
        <w:keepLines/>
        <w:shd w:val="clear" w:color="auto" w:fill="FFFFFF"/>
        <w:spacing w:after="0"/>
        <w:rPr>
          <w:rFonts w:eastAsia="Times New Roman" w:cs="Times New Roman"/>
        </w:rPr>
      </w:pPr>
      <w:r w:rsidRPr="00E5660D">
        <w:rPr>
          <w:rFonts w:eastAsia="Times New Roman" w:cs="Times New Roman"/>
        </w:rPr>
        <w:t>Both global levels with the development of proxy and national level data.</w:t>
      </w:r>
    </w:p>
    <w:p w14:paraId="77036BCB" w14:textId="77777777" w:rsidR="00A04D6C" w:rsidRPr="00E5660D" w:rsidRDefault="00E5660D" w:rsidP="00FF1A65">
      <w:pPr>
        <w:spacing w:after="0" w:line="240" w:lineRule="auto"/>
        <w:rPr>
          <w:rFonts w:eastAsia="Times New Roman" w:cs="Times New Roman"/>
        </w:rPr>
      </w:pPr>
      <w:r w:rsidRPr="00E5660D">
        <w:rPr>
          <w:rFonts w:eastAsia="Times New Roman" w:cs="Times New Roman"/>
        </w:rPr>
        <w:t>Data will be made available annually.</w:t>
      </w:r>
    </w:p>
    <w:p w14:paraId="594B4E52" w14:textId="77777777" w:rsidR="00E5660D" w:rsidRPr="00E5660D" w:rsidRDefault="00E5660D" w:rsidP="00E5660D">
      <w:pPr>
        <w:keepNext/>
        <w:keepLines/>
        <w:shd w:val="clear" w:color="auto" w:fill="FFFFFF"/>
        <w:spacing w:after="0"/>
        <w:jc w:val="both"/>
        <w:rPr>
          <w:rFonts w:eastAsia="Times New Roman" w:cs="Times New Roman"/>
        </w:rPr>
      </w:pPr>
      <w:r w:rsidRPr="00E5660D">
        <w:rPr>
          <w:rFonts w:eastAsia="Times New Roman" w:cs="Times New Roman"/>
        </w:rPr>
        <w:t>First data collection: Expected in early 2020.</w:t>
      </w:r>
    </w:p>
    <w:p w14:paraId="39087821" w14:textId="77777777" w:rsidR="00E5660D" w:rsidRPr="00E5660D" w:rsidRDefault="00E5660D" w:rsidP="00E5660D">
      <w:pPr>
        <w:spacing w:after="0" w:line="240" w:lineRule="auto"/>
        <w:rPr>
          <w:rFonts w:eastAsia="Times New Roman" w:cs="Times New Roman"/>
        </w:rPr>
      </w:pPr>
      <w:r w:rsidRPr="00E5660D">
        <w:rPr>
          <w:rFonts w:eastAsia="Times New Roman" w:cs="Times New Roman"/>
        </w:rPr>
        <w:t>Annually thereafter.</w:t>
      </w:r>
    </w:p>
    <w:p w14:paraId="14F569C0" w14:textId="77777777" w:rsidR="00E5660D" w:rsidRDefault="00E5660D" w:rsidP="00FF1A65">
      <w:pPr>
        <w:spacing w:after="0" w:line="240" w:lineRule="auto"/>
        <w:rPr>
          <w:rFonts w:eastAsia="Times New Roman" w:cs="Times New Roman"/>
          <w:color w:val="000000"/>
          <w:u w:val="single"/>
        </w:rPr>
      </w:pPr>
    </w:p>
    <w:p w14:paraId="25E6A379" w14:textId="77777777" w:rsidR="00E5660D" w:rsidRDefault="00E5660D" w:rsidP="00FF1A65">
      <w:pPr>
        <w:spacing w:after="0" w:line="240" w:lineRule="auto"/>
        <w:rPr>
          <w:rFonts w:eastAsia="Times New Roman" w:cs="Times New Roman"/>
          <w:color w:val="000000"/>
          <w:u w:val="single"/>
        </w:rPr>
      </w:pPr>
    </w:p>
    <w:p w14:paraId="1C1A1FB1" w14:textId="77777777" w:rsidR="00A04D6C" w:rsidRPr="00A04D6C" w:rsidRDefault="00A04D6C" w:rsidP="00FF1A65">
      <w:pPr>
        <w:spacing w:after="0" w:line="240" w:lineRule="auto"/>
        <w:rPr>
          <w:rFonts w:eastAsia="Times New Roman" w:cs="Times New Roman"/>
          <w:color w:val="000000"/>
          <w:u w:val="single"/>
        </w:rPr>
      </w:pPr>
      <w:r w:rsidRPr="00A04D6C">
        <w:rPr>
          <w:rFonts w:eastAsia="Times New Roman" w:cs="Times New Roman"/>
          <w:color w:val="000000"/>
          <w:u w:val="single"/>
        </w:rPr>
        <w:t>Proposed approach for the methodology:</w:t>
      </w:r>
    </w:p>
    <w:p w14:paraId="313E8EC3" w14:textId="77777777" w:rsidR="00C64A9B" w:rsidRPr="007C60E6" w:rsidRDefault="00E5660D" w:rsidP="00C64A9B">
      <w:pPr>
        <w:spacing w:after="0" w:line="240" w:lineRule="auto"/>
        <w:rPr>
          <w:rFonts w:eastAsia="Times New Roman" w:cs="Times New Roman"/>
          <w:color w:val="000000"/>
        </w:rPr>
      </w:pPr>
      <w:r w:rsidRPr="00E5660D">
        <w:rPr>
          <w:rFonts w:eastAsia="Times New Roman" w:cs="Times New Roman"/>
        </w:rPr>
        <w:t xml:space="preserve">The </w:t>
      </w:r>
      <w:r>
        <w:rPr>
          <w:rFonts w:eastAsia="Times New Roman" w:cs="Times New Roman"/>
        </w:rPr>
        <w:t>proposed approach for the methodology</w:t>
      </w:r>
      <w:r w:rsidRPr="00E5660D">
        <w:rPr>
          <w:rFonts w:eastAsia="Times New Roman" w:cs="Times New Roman"/>
        </w:rPr>
        <w:t xml:space="preserve"> is to develop a methodology for tracking such funding. The Expert Group set up by UNEP has suggested a two-pronged approach to: (Level 1) use globally available data to create a proxy of funding flowing to developing countries for environmentally sound technologies, or of trade in environmentally sound technologies; and (Level 2) collect national data on investment in environmentally sound technologies.</w:t>
      </w:r>
    </w:p>
    <w:p w14:paraId="47F790ED" w14:textId="77777777" w:rsidR="00E5660D" w:rsidRDefault="00E5660D" w:rsidP="00C64A9B">
      <w:pPr>
        <w:spacing w:after="0" w:line="240" w:lineRule="auto"/>
        <w:rPr>
          <w:rFonts w:eastAsia="Times New Roman" w:cs="Times New Roman"/>
          <w:b/>
          <w:bCs/>
          <w:color w:val="000000"/>
        </w:rPr>
      </w:pPr>
    </w:p>
    <w:p w14:paraId="7F7FB5E0" w14:textId="77777777" w:rsidR="007B4609" w:rsidRDefault="007B4609" w:rsidP="00C64A9B">
      <w:pPr>
        <w:spacing w:after="0" w:line="240" w:lineRule="auto"/>
        <w:rPr>
          <w:rFonts w:eastAsia="Times New Roman" w:cs="Times New Roman"/>
        </w:rPr>
      </w:pPr>
      <w:r w:rsidRPr="007C60E6">
        <w:rPr>
          <w:rFonts w:eastAsia="Times New Roman" w:cs="Times New Roman"/>
          <w:b/>
          <w:bCs/>
          <w:color w:val="000000"/>
        </w:rPr>
        <w:t>Justification</w:t>
      </w:r>
    </w:p>
    <w:p w14:paraId="61715426" w14:textId="77777777" w:rsidR="002B1A4B" w:rsidRPr="007C60E6" w:rsidRDefault="00C13028" w:rsidP="00C13028">
      <w:pPr>
        <w:spacing w:after="0" w:line="240" w:lineRule="auto"/>
        <w:rPr>
          <w:b/>
        </w:rPr>
      </w:pPr>
      <w:r>
        <w:rPr>
          <w:rFonts w:eastAsia="Times New Roman" w:cs="Times New Roman"/>
        </w:rPr>
        <w:t>M</w:t>
      </w:r>
      <w:r w:rsidR="00C64A9B">
        <w:rPr>
          <w:rFonts w:eastAsia="Times New Roman" w:cs="Times New Roman"/>
        </w:rPr>
        <w:t>any national statistical systems</w:t>
      </w:r>
      <w:r>
        <w:rPr>
          <w:rFonts w:eastAsia="Times New Roman" w:cs="Times New Roman"/>
        </w:rPr>
        <w:t xml:space="preserve"> lack the capacity to compile information on </w:t>
      </w:r>
      <w:r w:rsidR="00C3183E">
        <w:rPr>
          <w:rFonts w:eastAsia="Times New Roman" w:cs="Times New Roman"/>
        </w:rPr>
        <w:t>“</w:t>
      </w:r>
      <w:r w:rsidR="00C3183E" w:rsidRPr="00C3183E">
        <w:rPr>
          <w:rFonts w:eastAsia="Times New Roman" w:cs="Times New Roman"/>
        </w:rPr>
        <w:t xml:space="preserve">Total amount of approved funding for developing countries to promote the development, transfer, dissemination and </w:t>
      </w:r>
      <w:r w:rsidR="00C3183E" w:rsidRPr="00C3183E">
        <w:rPr>
          <w:rFonts w:eastAsia="Times New Roman" w:cs="Times New Roman"/>
        </w:rPr>
        <w:lastRenderedPageBreak/>
        <w:t>diffusion of environmentally sound technologies</w:t>
      </w:r>
      <w:r w:rsidR="00C3183E">
        <w:rPr>
          <w:rFonts w:eastAsia="Times New Roman" w:cs="Times New Roman"/>
        </w:rPr>
        <w:t>”</w:t>
      </w:r>
      <w:r>
        <w:rPr>
          <w:rFonts w:eastAsia="Times New Roman" w:cs="Times New Roman"/>
        </w:rPr>
        <w:t xml:space="preserve">. </w:t>
      </w:r>
      <w:r w:rsidR="00C3183E">
        <w:rPr>
          <w:rFonts w:eastAsia="Times New Roman" w:cs="Times New Roman"/>
        </w:rPr>
        <w:t>C</w:t>
      </w:r>
      <w:r>
        <w:rPr>
          <w:rFonts w:eastAsia="Times New Roman" w:cs="Times New Roman"/>
        </w:rPr>
        <w:t xml:space="preserve">ompiling data </w:t>
      </w:r>
      <w:bookmarkStart w:id="1" w:name="_Hlk507766116"/>
      <w:r w:rsidR="00C3183E">
        <w:rPr>
          <w:rFonts w:eastAsia="Times New Roman" w:cs="Times New Roman"/>
        </w:rPr>
        <w:t>on this indicator</w:t>
      </w:r>
      <w:r>
        <w:rPr>
          <w:rFonts w:eastAsia="Times New Roman" w:cs="Times New Roman"/>
        </w:rPr>
        <w:t xml:space="preserve"> presents a challenge in terms of consistent definitions and approaches. This methodology recognizes these difficulties</w:t>
      </w:r>
      <w:r w:rsidR="00C3183E">
        <w:rPr>
          <w:rFonts w:eastAsia="Times New Roman" w:cs="Times New Roman"/>
        </w:rPr>
        <w:t xml:space="preserve"> and provides an approach that can allow a comparability among countries that is why </w:t>
      </w:r>
      <w:r>
        <w:rPr>
          <w:rFonts w:eastAsia="Times New Roman" w:cs="Times New Roman"/>
        </w:rPr>
        <w:t>we feel that this methodology should be reclassified.</w:t>
      </w:r>
    </w:p>
    <w:p w14:paraId="53B626B9" w14:textId="77777777" w:rsidR="00E5660D" w:rsidRDefault="00E5660D" w:rsidP="002B1A4B">
      <w:pPr>
        <w:jc w:val="both"/>
        <w:rPr>
          <w:b/>
          <w:u w:val="single"/>
        </w:rPr>
      </w:pPr>
    </w:p>
    <w:p w14:paraId="0DF856C9" w14:textId="77777777" w:rsidR="00C55789" w:rsidRPr="00854DDA" w:rsidRDefault="00C55789" w:rsidP="002B1A4B">
      <w:pPr>
        <w:jc w:val="both"/>
        <w:rPr>
          <w:b/>
          <w:u w:val="single"/>
        </w:rPr>
      </w:pPr>
      <w:r w:rsidRPr="00854DDA">
        <w:rPr>
          <w:b/>
          <w:u w:val="single"/>
        </w:rPr>
        <w:t>In-country testing:</w:t>
      </w:r>
    </w:p>
    <w:bookmarkEnd w:id="1"/>
    <w:p w14:paraId="4DC3F046" w14:textId="412B300D" w:rsidR="00C13028" w:rsidRPr="00C32E26" w:rsidRDefault="00C32E26" w:rsidP="00C13028">
      <w:pPr>
        <w:jc w:val="both"/>
      </w:pPr>
      <w:r>
        <w:t>A</w:t>
      </w:r>
      <w:r w:rsidRPr="00C32E26">
        <w:t xml:space="preserve"> questionnaire was sent out to a selection of 13 countries in 2018, and a total of 6 returned </w:t>
      </w:r>
      <w:r>
        <w:t xml:space="preserve">the completed questionnaires, </w:t>
      </w:r>
      <w:r w:rsidRPr="00C32E26">
        <w:t>including Canada, China, Germany, Ireland, Estonia and Sweden. It was clear from the responses that little information about ESTs was available, and that identification and tracking of ESTs without strong guidance would be considered challenging.</w:t>
      </w:r>
    </w:p>
    <w:p w14:paraId="70E5950E" w14:textId="77777777" w:rsidR="00513203" w:rsidRPr="00513203" w:rsidRDefault="00513203" w:rsidP="00C13028">
      <w:pPr>
        <w:jc w:val="both"/>
        <w:rPr>
          <w:rFonts w:ascii="Calibri" w:eastAsia="Times New Roman" w:hAnsi="Calibri" w:cs="Calibri"/>
          <w:b/>
          <w:bCs/>
          <w:color w:val="000000"/>
          <w:sz w:val="24"/>
          <w:szCs w:val="24"/>
          <w:lang w:eastAsia="it-IT"/>
        </w:rPr>
      </w:pPr>
      <w:r w:rsidRPr="00513203">
        <w:rPr>
          <w:rFonts w:ascii="Calibri" w:eastAsia="Times New Roman" w:hAnsi="Calibri" w:cs="Calibri"/>
          <w:b/>
          <w:bCs/>
          <w:color w:val="000000"/>
          <w:sz w:val="24"/>
          <w:szCs w:val="24"/>
          <w:lang w:eastAsia="it-IT"/>
        </w:rPr>
        <w:t>Annex 1 – List of the experts and their partner organization</w:t>
      </w:r>
    </w:p>
    <w:tbl>
      <w:tblPr>
        <w:tblW w:w="10560" w:type="dxa"/>
        <w:tblInd w:w="56" w:type="dxa"/>
        <w:tblCellMar>
          <w:left w:w="70" w:type="dxa"/>
          <w:right w:w="70" w:type="dxa"/>
        </w:tblCellMar>
        <w:tblLook w:val="04A0" w:firstRow="1" w:lastRow="0" w:firstColumn="1" w:lastColumn="0" w:noHBand="0" w:noVBand="1"/>
      </w:tblPr>
      <w:tblGrid>
        <w:gridCol w:w="3400"/>
        <w:gridCol w:w="7160"/>
      </w:tblGrid>
      <w:tr w:rsidR="00513203" w:rsidRPr="00513203" w14:paraId="75152CFF" w14:textId="77777777" w:rsidTr="00513203">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41BF2" w14:textId="77777777" w:rsidR="00513203" w:rsidRPr="00513203" w:rsidRDefault="00513203" w:rsidP="00513203">
            <w:pPr>
              <w:spacing w:after="0" w:line="240" w:lineRule="auto"/>
              <w:jc w:val="center"/>
              <w:rPr>
                <w:rFonts w:ascii="Calibri" w:eastAsia="Times New Roman" w:hAnsi="Calibri" w:cs="Calibri"/>
                <w:b/>
                <w:bCs/>
                <w:color w:val="000000"/>
                <w:sz w:val="24"/>
                <w:szCs w:val="24"/>
                <w:lang w:val="it-IT" w:eastAsia="it-IT"/>
              </w:rPr>
            </w:pPr>
            <w:r w:rsidRPr="00513203">
              <w:rPr>
                <w:rFonts w:ascii="Calibri" w:eastAsia="Times New Roman" w:hAnsi="Calibri" w:cs="Calibri"/>
                <w:b/>
                <w:bCs/>
                <w:color w:val="000000"/>
                <w:sz w:val="24"/>
                <w:szCs w:val="24"/>
                <w:lang w:val="it-IT" w:eastAsia="it-IT"/>
              </w:rPr>
              <w:t>Name</w:t>
            </w:r>
            <w:r>
              <w:rPr>
                <w:rFonts w:ascii="Calibri" w:eastAsia="Times New Roman" w:hAnsi="Calibri" w:cs="Calibri"/>
                <w:b/>
                <w:bCs/>
                <w:color w:val="000000"/>
                <w:sz w:val="24"/>
                <w:szCs w:val="24"/>
                <w:lang w:val="it-IT" w:eastAsia="it-IT"/>
              </w:rPr>
              <w:t xml:space="preserve"> of the Expert</w:t>
            </w:r>
          </w:p>
        </w:tc>
        <w:tc>
          <w:tcPr>
            <w:tcW w:w="7160" w:type="dxa"/>
            <w:tcBorders>
              <w:top w:val="single" w:sz="4" w:space="0" w:color="auto"/>
              <w:left w:val="nil"/>
              <w:bottom w:val="single" w:sz="4" w:space="0" w:color="auto"/>
              <w:right w:val="single" w:sz="4" w:space="0" w:color="auto"/>
            </w:tcBorders>
            <w:shd w:val="clear" w:color="auto" w:fill="auto"/>
            <w:vAlign w:val="center"/>
            <w:hideMark/>
          </w:tcPr>
          <w:p w14:paraId="7700CF14" w14:textId="77777777" w:rsidR="00513203" w:rsidRPr="00513203" w:rsidRDefault="00513203" w:rsidP="00513203">
            <w:pPr>
              <w:spacing w:after="0" w:line="240" w:lineRule="auto"/>
              <w:jc w:val="center"/>
              <w:rPr>
                <w:rFonts w:ascii="Calibri" w:eastAsia="Times New Roman" w:hAnsi="Calibri" w:cs="Calibri"/>
                <w:b/>
                <w:bCs/>
                <w:color w:val="000000"/>
                <w:sz w:val="24"/>
                <w:szCs w:val="24"/>
                <w:lang w:val="it-IT" w:eastAsia="it-IT"/>
              </w:rPr>
            </w:pPr>
            <w:r w:rsidRPr="00513203">
              <w:rPr>
                <w:rFonts w:ascii="Calibri" w:eastAsia="Times New Roman" w:hAnsi="Calibri" w:cs="Calibri"/>
                <w:b/>
                <w:bCs/>
                <w:color w:val="000000"/>
                <w:sz w:val="24"/>
                <w:szCs w:val="24"/>
                <w:lang w:val="it-IT" w:eastAsia="it-IT"/>
              </w:rPr>
              <w:t>Partner Organisation</w:t>
            </w:r>
          </w:p>
        </w:tc>
      </w:tr>
      <w:tr w:rsidR="00513203" w:rsidRPr="00513203" w14:paraId="53B9CCCB"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86C20D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Mark Radka</w:t>
            </w:r>
          </w:p>
        </w:tc>
        <w:tc>
          <w:tcPr>
            <w:tcW w:w="7160" w:type="dxa"/>
            <w:tcBorders>
              <w:top w:val="nil"/>
              <w:left w:val="nil"/>
              <w:bottom w:val="single" w:sz="4" w:space="0" w:color="auto"/>
              <w:right w:val="single" w:sz="4" w:space="0" w:color="auto"/>
            </w:tcBorders>
            <w:shd w:val="clear" w:color="auto" w:fill="auto"/>
            <w:vAlign w:val="center"/>
            <w:hideMark/>
          </w:tcPr>
          <w:p w14:paraId="773552E3"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 Environment</w:t>
            </w:r>
          </w:p>
        </w:tc>
      </w:tr>
      <w:tr w:rsidR="00513203" w:rsidRPr="00513203" w14:paraId="074DDBA8"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9F26B2E"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Manfredi Caltagirone</w:t>
            </w:r>
          </w:p>
        </w:tc>
        <w:tc>
          <w:tcPr>
            <w:tcW w:w="7160" w:type="dxa"/>
            <w:tcBorders>
              <w:top w:val="nil"/>
              <w:left w:val="nil"/>
              <w:bottom w:val="single" w:sz="4" w:space="0" w:color="auto"/>
              <w:right w:val="single" w:sz="4" w:space="0" w:color="auto"/>
            </w:tcBorders>
            <w:shd w:val="clear" w:color="auto" w:fill="auto"/>
            <w:vAlign w:val="center"/>
            <w:hideMark/>
          </w:tcPr>
          <w:p w14:paraId="0406789D"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Climate Technology and Centre Network</w:t>
            </w:r>
          </w:p>
        </w:tc>
      </w:tr>
      <w:tr w:rsidR="00513203" w:rsidRPr="00513203" w14:paraId="7F7FE8E5"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0F06D7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Jonathan Duwyn</w:t>
            </w:r>
          </w:p>
        </w:tc>
        <w:tc>
          <w:tcPr>
            <w:tcW w:w="7160" w:type="dxa"/>
            <w:tcBorders>
              <w:top w:val="nil"/>
              <w:left w:val="nil"/>
              <w:bottom w:val="single" w:sz="4" w:space="0" w:color="auto"/>
              <w:right w:val="single" w:sz="4" w:space="0" w:color="auto"/>
            </w:tcBorders>
            <w:shd w:val="clear" w:color="auto" w:fill="auto"/>
            <w:vAlign w:val="center"/>
            <w:hideMark/>
          </w:tcPr>
          <w:p w14:paraId="32A50364"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 Environment</w:t>
            </w:r>
          </w:p>
        </w:tc>
      </w:tr>
      <w:tr w:rsidR="00513203" w:rsidRPr="00513203" w14:paraId="076C79C2" w14:textId="77777777" w:rsidTr="00513203">
        <w:trPr>
          <w:trHeight w:val="70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91683AA"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Livia Hollins</w:t>
            </w:r>
          </w:p>
        </w:tc>
        <w:tc>
          <w:tcPr>
            <w:tcW w:w="7160" w:type="dxa"/>
            <w:tcBorders>
              <w:top w:val="nil"/>
              <w:left w:val="nil"/>
              <w:bottom w:val="single" w:sz="4" w:space="0" w:color="auto"/>
              <w:right w:val="single" w:sz="4" w:space="0" w:color="auto"/>
            </w:tcBorders>
            <w:shd w:val="clear" w:color="auto" w:fill="auto"/>
            <w:vAlign w:val="center"/>
            <w:hideMark/>
          </w:tcPr>
          <w:p w14:paraId="1FC5EEF2"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United Nations Framework Convention on Climate Change (UNFCCC Secretariat)</w:t>
            </w:r>
          </w:p>
        </w:tc>
      </w:tr>
      <w:tr w:rsidR="00513203" w:rsidRPr="00513203" w14:paraId="2A5D3003" w14:textId="77777777" w:rsidTr="00513203">
        <w:trPr>
          <w:trHeight w:val="6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787B1A9"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 Martin Schaaper</w:t>
            </w:r>
          </w:p>
        </w:tc>
        <w:tc>
          <w:tcPr>
            <w:tcW w:w="7160" w:type="dxa"/>
            <w:tcBorders>
              <w:top w:val="nil"/>
              <w:left w:val="nil"/>
              <w:bottom w:val="single" w:sz="4" w:space="0" w:color="auto"/>
              <w:right w:val="single" w:sz="4" w:space="0" w:color="auto"/>
            </w:tcBorders>
            <w:shd w:val="clear" w:color="auto" w:fill="auto"/>
            <w:vAlign w:val="center"/>
            <w:hideMark/>
          </w:tcPr>
          <w:p w14:paraId="5BB78459"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United Nations Educational, Scientific and Cultural Organization (UNESCO)</w:t>
            </w:r>
          </w:p>
        </w:tc>
      </w:tr>
      <w:tr w:rsidR="00513203" w:rsidRPr="00513203" w14:paraId="579ED07F" w14:textId="77777777" w:rsidTr="00513203">
        <w:trPr>
          <w:trHeight w:val="73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407A939"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Karsten Steinfatt</w:t>
            </w:r>
          </w:p>
        </w:tc>
        <w:tc>
          <w:tcPr>
            <w:tcW w:w="7160" w:type="dxa"/>
            <w:tcBorders>
              <w:top w:val="nil"/>
              <w:left w:val="nil"/>
              <w:bottom w:val="single" w:sz="4" w:space="0" w:color="auto"/>
              <w:right w:val="single" w:sz="4" w:space="0" w:color="auto"/>
            </w:tcBorders>
            <w:shd w:val="clear" w:color="auto" w:fill="auto"/>
            <w:vAlign w:val="center"/>
            <w:hideMark/>
          </w:tcPr>
          <w:p w14:paraId="44F3CA25"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World Trade Organisation (WTO)</w:t>
            </w:r>
          </w:p>
        </w:tc>
      </w:tr>
      <w:tr w:rsidR="00513203" w:rsidRPr="00513203" w14:paraId="4DF9E8F3" w14:textId="77777777" w:rsidTr="00513203">
        <w:trPr>
          <w:trHeight w:val="48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2B176ED"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Chantal Line Carpentier</w:t>
            </w:r>
          </w:p>
        </w:tc>
        <w:tc>
          <w:tcPr>
            <w:tcW w:w="7160" w:type="dxa"/>
            <w:tcBorders>
              <w:top w:val="nil"/>
              <w:left w:val="nil"/>
              <w:bottom w:val="single" w:sz="4" w:space="0" w:color="auto"/>
              <w:right w:val="single" w:sz="4" w:space="0" w:color="auto"/>
            </w:tcBorders>
            <w:shd w:val="clear" w:color="auto" w:fill="auto"/>
            <w:vAlign w:val="center"/>
            <w:hideMark/>
          </w:tcPr>
          <w:p w14:paraId="6D2C0CF4"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United Nations Conference on Trade and Development (UNCTAD)</w:t>
            </w:r>
          </w:p>
        </w:tc>
      </w:tr>
      <w:tr w:rsidR="00513203" w:rsidRPr="00513203" w14:paraId="06104DB6" w14:textId="77777777" w:rsidTr="00513203">
        <w:trPr>
          <w:trHeight w:val="66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76A89DF"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Victor Owade</w:t>
            </w:r>
          </w:p>
        </w:tc>
        <w:tc>
          <w:tcPr>
            <w:tcW w:w="7160" w:type="dxa"/>
            <w:tcBorders>
              <w:top w:val="nil"/>
              <w:left w:val="nil"/>
              <w:bottom w:val="single" w:sz="4" w:space="0" w:color="auto"/>
              <w:right w:val="single" w:sz="4" w:space="0" w:color="auto"/>
            </w:tcBorders>
            <w:shd w:val="clear" w:color="auto" w:fill="auto"/>
            <w:vAlign w:val="center"/>
            <w:hideMark/>
          </w:tcPr>
          <w:p w14:paraId="1D37F074"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World Intellectual Property Organization (WIPO)</w:t>
            </w:r>
          </w:p>
        </w:tc>
      </w:tr>
      <w:tr w:rsidR="00513203" w:rsidRPr="00513203" w14:paraId="584DDD95" w14:textId="77777777" w:rsidTr="00513203">
        <w:trPr>
          <w:trHeight w:val="705"/>
        </w:trPr>
        <w:tc>
          <w:tcPr>
            <w:tcW w:w="3400" w:type="dxa"/>
            <w:vMerge w:val="restart"/>
            <w:tcBorders>
              <w:top w:val="nil"/>
              <w:left w:val="single" w:sz="4" w:space="0" w:color="auto"/>
              <w:bottom w:val="single" w:sz="4" w:space="0" w:color="auto"/>
              <w:right w:val="single" w:sz="4" w:space="0" w:color="auto"/>
            </w:tcBorders>
            <w:shd w:val="clear" w:color="auto" w:fill="auto"/>
            <w:vAlign w:val="center"/>
            <w:hideMark/>
          </w:tcPr>
          <w:p w14:paraId="3A82021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Karsten Krause</w:t>
            </w:r>
          </w:p>
        </w:tc>
        <w:tc>
          <w:tcPr>
            <w:tcW w:w="7160" w:type="dxa"/>
            <w:vMerge w:val="restart"/>
            <w:tcBorders>
              <w:top w:val="nil"/>
              <w:left w:val="single" w:sz="4" w:space="0" w:color="auto"/>
              <w:bottom w:val="single" w:sz="4" w:space="0" w:color="auto"/>
              <w:right w:val="single" w:sz="4" w:space="0" w:color="auto"/>
            </w:tcBorders>
            <w:shd w:val="clear" w:color="auto" w:fill="auto"/>
            <w:vAlign w:val="center"/>
            <w:hideMark/>
          </w:tcPr>
          <w:p w14:paraId="2897881F"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European Commission </w:t>
            </w:r>
          </w:p>
        </w:tc>
      </w:tr>
      <w:tr w:rsidR="00513203" w:rsidRPr="00513203" w14:paraId="7BD1455A" w14:textId="77777777" w:rsidTr="00513203">
        <w:trPr>
          <w:trHeight w:val="509"/>
        </w:trPr>
        <w:tc>
          <w:tcPr>
            <w:tcW w:w="3400" w:type="dxa"/>
            <w:vMerge/>
            <w:tcBorders>
              <w:top w:val="nil"/>
              <w:left w:val="single" w:sz="4" w:space="0" w:color="auto"/>
              <w:bottom w:val="single" w:sz="4" w:space="0" w:color="auto"/>
              <w:right w:val="single" w:sz="4" w:space="0" w:color="auto"/>
            </w:tcBorders>
            <w:vAlign w:val="center"/>
            <w:hideMark/>
          </w:tcPr>
          <w:p w14:paraId="3E3A928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c>
          <w:tcPr>
            <w:tcW w:w="7160" w:type="dxa"/>
            <w:vMerge/>
            <w:tcBorders>
              <w:top w:val="nil"/>
              <w:left w:val="single" w:sz="4" w:space="0" w:color="auto"/>
              <w:bottom w:val="single" w:sz="4" w:space="0" w:color="auto"/>
              <w:right w:val="single" w:sz="4" w:space="0" w:color="auto"/>
            </w:tcBorders>
            <w:vAlign w:val="center"/>
            <w:hideMark/>
          </w:tcPr>
          <w:p w14:paraId="6814AA2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r>
      <w:tr w:rsidR="00513203" w:rsidRPr="00513203" w14:paraId="506A662B" w14:textId="77777777" w:rsidTr="00513203">
        <w:trPr>
          <w:trHeight w:val="66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65E9910"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Hannah Murdock</w:t>
            </w:r>
          </w:p>
        </w:tc>
        <w:tc>
          <w:tcPr>
            <w:tcW w:w="7160" w:type="dxa"/>
            <w:tcBorders>
              <w:top w:val="nil"/>
              <w:left w:val="nil"/>
              <w:bottom w:val="single" w:sz="4" w:space="0" w:color="auto"/>
              <w:right w:val="single" w:sz="4" w:space="0" w:color="auto"/>
            </w:tcBorders>
            <w:shd w:val="clear" w:color="auto" w:fill="auto"/>
            <w:vAlign w:val="center"/>
            <w:hideMark/>
          </w:tcPr>
          <w:p w14:paraId="1622CEF6"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REN21</w:t>
            </w:r>
          </w:p>
        </w:tc>
      </w:tr>
      <w:tr w:rsidR="00513203" w:rsidRPr="00513203" w14:paraId="4EF32BFE" w14:textId="77777777" w:rsidTr="00513203">
        <w:trPr>
          <w:trHeight w:val="76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CDE5F4F"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Sameer Akbar</w:t>
            </w:r>
          </w:p>
        </w:tc>
        <w:tc>
          <w:tcPr>
            <w:tcW w:w="7160" w:type="dxa"/>
            <w:tcBorders>
              <w:top w:val="nil"/>
              <w:left w:val="nil"/>
              <w:bottom w:val="single" w:sz="4" w:space="0" w:color="auto"/>
              <w:right w:val="single" w:sz="4" w:space="0" w:color="auto"/>
            </w:tcBorders>
            <w:shd w:val="clear" w:color="auto" w:fill="auto"/>
            <w:vAlign w:val="center"/>
            <w:hideMark/>
          </w:tcPr>
          <w:p w14:paraId="19FB0B74"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World Bank</w:t>
            </w:r>
          </w:p>
        </w:tc>
      </w:tr>
      <w:tr w:rsidR="00513203" w:rsidRPr="00513203" w14:paraId="3443D1F3" w14:textId="77777777" w:rsidTr="00513203">
        <w:trPr>
          <w:trHeight w:val="585"/>
        </w:trPr>
        <w:tc>
          <w:tcPr>
            <w:tcW w:w="3400" w:type="dxa"/>
            <w:vMerge w:val="restart"/>
            <w:tcBorders>
              <w:top w:val="nil"/>
              <w:left w:val="single" w:sz="4" w:space="0" w:color="auto"/>
              <w:bottom w:val="single" w:sz="4" w:space="0" w:color="auto"/>
              <w:right w:val="single" w:sz="4" w:space="0" w:color="auto"/>
            </w:tcBorders>
            <w:shd w:val="clear" w:color="auto" w:fill="auto"/>
            <w:vAlign w:val="center"/>
            <w:hideMark/>
          </w:tcPr>
          <w:p w14:paraId="61EB9AB8"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Simon Scott/ Yasmin Ahmad/ Elena Bernaldodequiros</w:t>
            </w:r>
          </w:p>
        </w:tc>
        <w:tc>
          <w:tcPr>
            <w:tcW w:w="7160" w:type="dxa"/>
            <w:vMerge w:val="restart"/>
            <w:tcBorders>
              <w:top w:val="nil"/>
              <w:left w:val="single" w:sz="4" w:space="0" w:color="auto"/>
              <w:bottom w:val="single" w:sz="4" w:space="0" w:color="auto"/>
              <w:right w:val="single" w:sz="4" w:space="0" w:color="auto"/>
            </w:tcBorders>
            <w:shd w:val="clear" w:color="auto" w:fill="auto"/>
            <w:vAlign w:val="center"/>
            <w:hideMark/>
          </w:tcPr>
          <w:p w14:paraId="269B70D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OECD</w:t>
            </w:r>
          </w:p>
        </w:tc>
      </w:tr>
      <w:tr w:rsidR="00513203" w:rsidRPr="00513203" w14:paraId="01B09BDF" w14:textId="77777777" w:rsidTr="00513203">
        <w:trPr>
          <w:trHeight w:val="525"/>
        </w:trPr>
        <w:tc>
          <w:tcPr>
            <w:tcW w:w="3400" w:type="dxa"/>
            <w:vMerge/>
            <w:tcBorders>
              <w:top w:val="nil"/>
              <w:left w:val="single" w:sz="4" w:space="0" w:color="auto"/>
              <w:bottom w:val="single" w:sz="4" w:space="0" w:color="auto"/>
              <w:right w:val="single" w:sz="4" w:space="0" w:color="auto"/>
            </w:tcBorders>
            <w:vAlign w:val="center"/>
            <w:hideMark/>
          </w:tcPr>
          <w:p w14:paraId="28DA30D2"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c>
          <w:tcPr>
            <w:tcW w:w="7160" w:type="dxa"/>
            <w:vMerge/>
            <w:tcBorders>
              <w:top w:val="nil"/>
              <w:left w:val="single" w:sz="4" w:space="0" w:color="auto"/>
              <w:bottom w:val="single" w:sz="4" w:space="0" w:color="auto"/>
              <w:right w:val="single" w:sz="4" w:space="0" w:color="auto"/>
            </w:tcBorders>
            <w:vAlign w:val="center"/>
            <w:hideMark/>
          </w:tcPr>
          <w:p w14:paraId="558F9E16"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r>
      <w:tr w:rsidR="00513203" w:rsidRPr="00513203" w14:paraId="4A388128"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F58605F"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Elisa Vacherand </w:t>
            </w:r>
          </w:p>
        </w:tc>
        <w:tc>
          <w:tcPr>
            <w:tcW w:w="7160" w:type="dxa"/>
            <w:tcBorders>
              <w:top w:val="nil"/>
              <w:left w:val="nil"/>
              <w:bottom w:val="single" w:sz="4" w:space="0" w:color="auto"/>
              <w:right w:val="single" w:sz="4" w:space="0" w:color="auto"/>
            </w:tcBorders>
            <w:shd w:val="clear" w:color="auto" w:fill="auto"/>
            <w:vAlign w:val="center"/>
            <w:hideMark/>
          </w:tcPr>
          <w:p w14:paraId="2C761CB8"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UNEP Finance Initiative</w:t>
            </w:r>
          </w:p>
        </w:tc>
      </w:tr>
      <w:tr w:rsidR="00513203" w:rsidRPr="00513203" w14:paraId="01338F6E" w14:textId="77777777" w:rsidTr="00513203">
        <w:trPr>
          <w:trHeight w:val="76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4BFABDA"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lastRenderedPageBreak/>
              <w:t xml:space="preserve"> Sara Traerup</w:t>
            </w:r>
          </w:p>
        </w:tc>
        <w:tc>
          <w:tcPr>
            <w:tcW w:w="7160" w:type="dxa"/>
            <w:vMerge w:val="restart"/>
            <w:tcBorders>
              <w:top w:val="nil"/>
              <w:left w:val="single" w:sz="4" w:space="0" w:color="auto"/>
              <w:bottom w:val="single" w:sz="4" w:space="0" w:color="auto"/>
              <w:right w:val="single" w:sz="4" w:space="0" w:color="auto"/>
            </w:tcBorders>
            <w:shd w:val="clear" w:color="auto" w:fill="auto"/>
            <w:vAlign w:val="center"/>
            <w:hideMark/>
          </w:tcPr>
          <w:p w14:paraId="7830BF9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UNEP DTU Partnership</w:t>
            </w:r>
          </w:p>
        </w:tc>
      </w:tr>
      <w:tr w:rsidR="00513203" w:rsidRPr="00513203" w14:paraId="2872366F"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21214A7"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John Christensen</w:t>
            </w:r>
          </w:p>
        </w:tc>
        <w:tc>
          <w:tcPr>
            <w:tcW w:w="7160" w:type="dxa"/>
            <w:vMerge/>
            <w:tcBorders>
              <w:top w:val="nil"/>
              <w:left w:val="single" w:sz="4" w:space="0" w:color="auto"/>
              <w:bottom w:val="single" w:sz="4" w:space="0" w:color="auto"/>
              <w:right w:val="single" w:sz="4" w:space="0" w:color="auto"/>
            </w:tcBorders>
            <w:vAlign w:val="center"/>
            <w:hideMark/>
          </w:tcPr>
          <w:p w14:paraId="7AAF0C27"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r>
      <w:tr w:rsidR="00513203" w:rsidRPr="00513203" w14:paraId="37BBB5DE"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09EFEBD"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Karsten Löffler</w:t>
            </w:r>
          </w:p>
        </w:tc>
        <w:tc>
          <w:tcPr>
            <w:tcW w:w="7160" w:type="dxa"/>
            <w:tcBorders>
              <w:top w:val="nil"/>
              <w:left w:val="nil"/>
              <w:bottom w:val="single" w:sz="4" w:space="0" w:color="auto"/>
              <w:right w:val="single" w:sz="4" w:space="0" w:color="auto"/>
            </w:tcBorders>
            <w:shd w:val="clear" w:color="auto" w:fill="auto"/>
            <w:vAlign w:val="center"/>
            <w:hideMark/>
          </w:tcPr>
          <w:p w14:paraId="2E9F7E44"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Frankfurt School - UNEP Collaborating Centre for Climate &amp; Sustainable Energy Finance</w:t>
            </w:r>
          </w:p>
        </w:tc>
      </w:tr>
      <w:tr w:rsidR="00513203" w:rsidRPr="00513203" w14:paraId="78365E21"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73CE435"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Nick Robins</w:t>
            </w:r>
          </w:p>
        </w:tc>
        <w:tc>
          <w:tcPr>
            <w:tcW w:w="7160" w:type="dxa"/>
            <w:tcBorders>
              <w:top w:val="nil"/>
              <w:left w:val="nil"/>
              <w:bottom w:val="single" w:sz="4" w:space="0" w:color="auto"/>
              <w:right w:val="single" w:sz="4" w:space="0" w:color="auto"/>
            </w:tcBorders>
            <w:shd w:val="clear" w:color="auto" w:fill="auto"/>
            <w:vAlign w:val="center"/>
            <w:hideMark/>
          </w:tcPr>
          <w:p w14:paraId="360BA7EF"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Inquiry into the Design of a Sustainable Financial System</w:t>
            </w:r>
          </w:p>
        </w:tc>
      </w:tr>
      <w:tr w:rsidR="00513203" w:rsidRPr="00513203" w14:paraId="29F9FEB5"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8C5FDD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Heleen de Coninck</w:t>
            </w:r>
          </w:p>
        </w:tc>
        <w:tc>
          <w:tcPr>
            <w:tcW w:w="7160" w:type="dxa"/>
            <w:tcBorders>
              <w:top w:val="nil"/>
              <w:left w:val="nil"/>
              <w:bottom w:val="single" w:sz="4" w:space="0" w:color="auto"/>
              <w:right w:val="single" w:sz="4" w:space="0" w:color="auto"/>
            </w:tcBorders>
            <w:shd w:val="clear" w:color="auto" w:fill="auto"/>
            <w:vAlign w:val="center"/>
            <w:hideMark/>
          </w:tcPr>
          <w:p w14:paraId="3EA70F12"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Radboud University, Netherlands</w:t>
            </w:r>
          </w:p>
        </w:tc>
      </w:tr>
      <w:tr w:rsidR="00513203" w:rsidRPr="00513203" w14:paraId="62D72EAB"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6AD1F12"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Edgar Hertwich</w:t>
            </w:r>
          </w:p>
        </w:tc>
        <w:tc>
          <w:tcPr>
            <w:tcW w:w="7160" w:type="dxa"/>
            <w:tcBorders>
              <w:top w:val="nil"/>
              <w:left w:val="nil"/>
              <w:bottom w:val="single" w:sz="4" w:space="0" w:color="auto"/>
              <w:right w:val="single" w:sz="4" w:space="0" w:color="auto"/>
            </w:tcBorders>
            <w:shd w:val="clear" w:color="auto" w:fill="auto"/>
            <w:vAlign w:val="center"/>
            <w:hideMark/>
          </w:tcPr>
          <w:p w14:paraId="6A8DF404"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Yale School of Forestry and Environmental Sciences</w:t>
            </w:r>
          </w:p>
        </w:tc>
      </w:tr>
      <w:tr w:rsidR="00513203" w:rsidRPr="00513203" w14:paraId="0A660768"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426419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Sangwon Suh</w:t>
            </w:r>
          </w:p>
        </w:tc>
        <w:tc>
          <w:tcPr>
            <w:tcW w:w="7160" w:type="dxa"/>
            <w:tcBorders>
              <w:top w:val="nil"/>
              <w:left w:val="nil"/>
              <w:bottom w:val="single" w:sz="4" w:space="0" w:color="auto"/>
              <w:right w:val="single" w:sz="4" w:space="0" w:color="auto"/>
            </w:tcBorders>
            <w:shd w:val="clear" w:color="auto" w:fill="auto"/>
            <w:vAlign w:val="center"/>
            <w:hideMark/>
          </w:tcPr>
          <w:p w14:paraId="7AAE43A5"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University of California, Santa Barbara</w:t>
            </w:r>
          </w:p>
        </w:tc>
      </w:tr>
      <w:tr w:rsidR="00513203" w:rsidRPr="00513203" w14:paraId="669528DA" w14:textId="77777777" w:rsidTr="00513203">
        <w:trPr>
          <w:trHeight w:val="509"/>
        </w:trPr>
        <w:tc>
          <w:tcPr>
            <w:tcW w:w="3400" w:type="dxa"/>
            <w:vMerge w:val="restart"/>
            <w:tcBorders>
              <w:top w:val="nil"/>
              <w:left w:val="single" w:sz="4" w:space="0" w:color="auto"/>
              <w:bottom w:val="single" w:sz="4" w:space="0" w:color="auto"/>
              <w:right w:val="single" w:sz="4" w:space="0" w:color="auto"/>
            </w:tcBorders>
            <w:shd w:val="clear" w:color="auto" w:fill="auto"/>
            <w:vAlign w:val="center"/>
            <w:hideMark/>
          </w:tcPr>
          <w:p w14:paraId="0736DB0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Mushtaq Memon/Keith Alverson</w:t>
            </w:r>
          </w:p>
        </w:tc>
        <w:tc>
          <w:tcPr>
            <w:tcW w:w="7160" w:type="dxa"/>
            <w:vMerge w:val="restart"/>
            <w:tcBorders>
              <w:top w:val="nil"/>
              <w:left w:val="single" w:sz="4" w:space="0" w:color="auto"/>
              <w:bottom w:val="single" w:sz="4" w:space="0" w:color="auto"/>
              <w:right w:val="single" w:sz="4" w:space="0" w:color="auto"/>
            </w:tcBorders>
            <w:shd w:val="clear" w:color="auto" w:fill="auto"/>
            <w:vAlign w:val="center"/>
            <w:hideMark/>
          </w:tcPr>
          <w:p w14:paraId="5E7C6E02"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IETC</w:t>
            </w:r>
          </w:p>
        </w:tc>
      </w:tr>
      <w:tr w:rsidR="00513203" w:rsidRPr="00513203" w14:paraId="49CE73B0" w14:textId="77777777" w:rsidTr="00513203">
        <w:trPr>
          <w:trHeight w:val="510"/>
        </w:trPr>
        <w:tc>
          <w:tcPr>
            <w:tcW w:w="3400" w:type="dxa"/>
            <w:vMerge/>
            <w:tcBorders>
              <w:top w:val="nil"/>
              <w:left w:val="single" w:sz="4" w:space="0" w:color="auto"/>
              <w:bottom w:val="single" w:sz="4" w:space="0" w:color="auto"/>
              <w:right w:val="single" w:sz="4" w:space="0" w:color="auto"/>
            </w:tcBorders>
            <w:vAlign w:val="center"/>
            <w:hideMark/>
          </w:tcPr>
          <w:p w14:paraId="034D2324"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c>
          <w:tcPr>
            <w:tcW w:w="7160" w:type="dxa"/>
            <w:vMerge/>
            <w:tcBorders>
              <w:top w:val="nil"/>
              <w:left w:val="single" w:sz="4" w:space="0" w:color="auto"/>
              <w:bottom w:val="single" w:sz="4" w:space="0" w:color="auto"/>
              <w:right w:val="single" w:sz="4" w:space="0" w:color="auto"/>
            </w:tcBorders>
            <w:vAlign w:val="center"/>
            <w:hideMark/>
          </w:tcPr>
          <w:p w14:paraId="4149DDCA"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r>
      <w:tr w:rsidR="00513203" w:rsidRPr="00513203" w14:paraId="52A9B82B" w14:textId="77777777" w:rsidTr="00513203">
        <w:trPr>
          <w:trHeight w:val="509"/>
        </w:trPr>
        <w:tc>
          <w:tcPr>
            <w:tcW w:w="3400" w:type="dxa"/>
            <w:vMerge/>
            <w:tcBorders>
              <w:top w:val="nil"/>
              <w:left w:val="single" w:sz="4" w:space="0" w:color="auto"/>
              <w:bottom w:val="single" w:sz="4" w:space="0" w:color="auto"/>
              <w:right w:val="single" w:sz="4" w:space="0" w:color="auto"/>
            </w:tcBorders>
            <w:vAlign w:val="center"/>
            <w:hideMark/>
          </w:tcPr>
          <w:p w14:paraId="10390799"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c>
          <w:tcPr>
            <w:tcW w:w="7160" w:type="dxa"/>
            <w:vMerge/>
            <w:tcBorders>
              <w:top w:val="nil"/>
              <w:left w:val="single" w:sz="4" w:space="0" w:color="auto"/>
              <w:bottom w:val="single" w:sz="4" w:space="0" w:color="auto"/>
              <w:right w:val="single" w:sz="4" w:space="0" w:color="auto"/>
            </w:tcBorders>
            <w:vAlign w:val="center"/>
            <w:hideMark/>
          </w:tcPr>
          <w:p w14:paraId="76E5383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p>
        </w:tc>
      </w:tr>
      <w:tr w:rsidR="00513203" w:rsidRPr="00513203" w14:paraId="094F99BA"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40B39F0"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Ambuj Sagar </w:t>
            </w:r>
          </w:p>
        </w:tc>
        <w:tc>
          <w:tcPr>
            <w:tcW w:w="7160" w:type="dxa"/>
            <w:tcBorders>
              <w:top w:val="nil"/>
              <w:left w:val="nil"/>
              <w:bottom w:val="single" w:sz="4" w:space="0" w:color="auto"/>
              <w:right w:val="single" w:sz="4" w:space="0" w:color="auto"/>
            </w:tcBorders>
            <w:shd w:val="clear" w:color="auto" w:fill="auto"/>
            <w:vAlign w:val="center"/>
            <w:hideMark/>
          </w:tcPr>
          <w:p w14:paraId="4DBA90BE"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Indian Institute of Technology, Delhi</w:t>
            </w:r>
          </w:p>
        </w:tc>
      </w:tr>
      <w:tr w:rsidR="00513203" w:rsidRPr="00513203" w14:paraId="41C0D92E" w14:textId="77777777" w:rsidTr="00513203">
        <w:trPr>
          <w:trHeight w:val="76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DC919B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Kelly Gallagher</w:t>
            </w:r>
          </w:p>
        </w:tc>
        <w:tc>
          <w:tcPr>
            <w:tcW w:w="7160" w:type="dxa"/>
            <w:tcBorders>
              <w:top w:val="nil"/>
              <w:left w:val="nil"/>
              <w:bottom w:val="single" w:sz="4" w:space="0" w:color="auto"/>
              <w:right w:val="single" w:sz="4" w:space="0" w:color="auto"/>
            </w:tcBorders>
            <w:shd w:val="clear" w:color="auto" w:fill="auto"/>
            <w:vAlign w:val="center"/>
            <w:hideMark/>
          </w:tcPr>
          <w:p w14:paraId="36ED1EB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Tufts Fletcher School</w:t>
            </w:r>
          </w:p>
        </w:tc>
      </w:tr>
      <w:tr w:rsidR="00513203" w:rsidRPr="00513203" w14:paraId="59DAECFC" w14:textId="77777777" w:rsidTr="00513203">
        <w:trPr>
          <w:trHeight w:val="46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1E588D1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Steven Stone </w:t>
            </w:r>
          </w:p>
        </w:tc>
        <w:tc>
          <w:tcPr>
            <w:tcW w:w="7160" w:type="dxa"/>
            <w:tcBorders>
              <w:top w:val="nil"/>
              <w:left w:val="nil"/>
              <w:bottom w:val="single" w:sz="4" w:space="0" w:color="auto"/>
              <w:right w:val="single" w:sz="4" w:space="0" w:color="auto"/>
            </w:tcBorders>
            <w:shd w:val="clear" w:color="auto" w:fill="auto"/>
            <w:vAlign w:val="center"/>
            <w:hideMark/>
          </w:tcPr>
          <w:p w14:paraId="462A2504"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UN Environment</w:t>
            </w:r>
          </w:p>
        </w:tc>
      </w:tr>
      <w:tr w:rsidR="00513203" w:rsidRPr="00513203" w14:paraId="4633A096"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EC253E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Dr Britta Rennkamp</w:t>
            </w:r>
          </w:p>
        </w:tc>
        <w:tc>
          <w:tcPr>
            <w:tcW w:w="7160" w:type="dxa"/>
            <w:tcBorders>
              <w:top w:val="nil"/>
              <w:left w:val="nil"/>
              <w:bottom w:val="single" w:sz="4" w:space="0" w:color="auto"/>
              <w:right w:val="single" w:sz="4" w:space="0" w:color="auto"/>
            </w:tcBorders>
            <w:shd w:val="clear" w:color="auto" w:fill="auto"/>
            <w:vAlign w:val="center"/>
            <w:hideMark/>
          </w:tcPr>
          <w:p w14:paraId="401A2614"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African Climate and Development Initiative</w:t>
            </w:r>
          </w:p>
        </w:tc>
      </w:tr>
      <w:tr w:rsidR="00513203" w:rsidRPr="00513203" w14:paraId="700E557C"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5A473BB"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Dr. Aschalew Demeke Tigabu</w:t>
            </w:r>
          </w:p>
        </w:tc>
        <w:tc>
          <w:tcPr>
            <w:tcW w:w="7160" w:type="dxa"/>
            <w:tcBorders>
              <w:top w:val="nil"/>
              <w:left w:val="nil"/>
              <w:bottom w:val="single" w:sz="4" w:space="0" w:color="auto"/>
              <w:right w:val="single" w:sz="4" w:space="0" w:color="auto"/>
            </w:tcBorders>
            <w:shd w:val="clear" w:color="auto" w:fill="auto"/>
            <w:vAlign w:val="center"/>
            <w:hideMark/>
          </w:tcPr>
          <w:p w14:paraId="50F8B396"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African Centre for Technology Studies</w:t>
            </w:r>
          </w:p>
        </w:tc>
      </w:tr>
      <w:tr w:rsidR="00513203" w:rsidRPr="00513203" w14:paraId="7F9DFC84" w14:textId="77777777" w:rsidTr="00513203">
        <w:trPr>
          <w:trHeight w:val="765"/>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0F267A3"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David Popp</w:t>
            </w:r>
          </w:p>
        </w:tc>
        <w:tc>
          <w:tcPr>
            <w:tcW w:w="7160" w:type="dxa"/>
            <w:tcBorders>
              <w:top w:val="nil"/>
              <w:left w:val="nil"/>
              <w:bottom w:val="single" w:sz="4" w:space="0" w:color="auto"/>
              <w:right w:val="single" w:sz="4" w:space="0" w:color="auto"/>
            </w:tcBorders>
            <w:shd w:val="clear" w:color="auto" w:fill="auto"/>
            <w:vAlign w:val="center"/>
            <w:hideMark/>
          </w:tcPr>
          <w:p w14:paraId="1E7EC025"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NBER's Programs on Environmental and Energy Economics and Productivity, Innovation, and Entrepreneurship. He is professor of public administration and international affairs at the Maxwell School of Syracuse University</w:t>
            </w:r>
          </w:p>
        </w:tc>
      </w:tr>
      <w:tr w:rsidR="00513203" w:rsidRPr="00513203" w14:paraId="79978784"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AED532E"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James Haselip </w:t>
            </w:r>
          </w:p>
        </w:tc>
        <w:tc>
          <w:tcPr>
            <w:tcW w:w="7160" w:type="dxa"/>
            <w:tcBorders>
              <w:top w:val="nil"/>
              <w:left w:val="nil"/>
              <w:bottom w:val="single" w:sz="4" w:space="0" w:color="auto"/>
              <w:right w:val="single" w:sz="4" w:space="0" w:color="auto"/>
            </w:tcBorders>
            <w:shd w:val="clear" w:color="auto" w:fill="auto"/>
            <w:vAlign w:val="center"/>
            <w:hideMark/>
          </w:tcPr>
          <w:p w14:paraId="2D9CF609"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UDP</w:t>
            </w:r>
          </w:p>
        </w:tc>
      </w:tr>
      <w:tr w:rsidR="00513203" w:rsidRPr="00513203" w14:paraId="637296EF"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536C166"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Patrik Söderholm</w:t>
            </w:r>
          </w:p>
        </w:tc>
        <w:tc>
          <w:tcPr>
            <w:tcW w:w="7160" w:type="dxa"/>
            <w:tcBorders>
              <w:top w:val="nil"/>
              <w:left w:val="nil"/>
              <w:bottom w:val="single" w:sz="4" w:space="0" w:color="auto"/>
              <w:right w:val="single" w:sz="4" w:space="0" w:color="auto"/>
            </w:tcBorders>
            <w:shd w:val="clear" w:color="auto" w:fill="auto"/>
            <w:vAlign w:val="center"/>
            <w:hideMark/>
          </w:tcPr>
          <w:p w14:paraId="60A63600"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Luleå University of Technology </w:t>
            </w:r>
          </w:p>
        </w:tc>
      </w:tr>
      <w:tr w:rsidR="00513203" w:rsidRPr="00513203" w14:paraId="67F48EF2"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E152F1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Ralph E H Sims</w:t>
            </w:r>
          </w:p>
        </w:tc>
        <w:tc>
          <w:tcPr>
            <w:tcW w:w="7160" w:type="dxa"/>
            <w:tcBorders>
              <w:top w:val="nil"/>
              <w:left w:val="nil"/>
              <w:bottom w:val="single" w:sz="4" w:space="0" w:color="auto"/>
              <w:right w:val="single" w:sz="4" w:space="0" w:color="auto"/>
            </w:tcBorders>
            <w:shd w:val="clear" w:color="auto" w:fill="auto"/>
            <w:vAlign w:val="center"/>
            <w:hideMark/>
          </w:tcPr>
          <w:p w14:paraId="4DBD084F"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Massey University, Palmerston North, New Zealand.</w:t>
            </w:r>
          </w:p>
        </w:tc>
      </w:tr>
      <w:tr w:rsidR="00513203" w:rsidRPr="00513203" w14:paraId="00B5EC58"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C1CC85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WANG Can</w:t>
            </w:r>
          </w:p>
        </w:tc>
        <w:tc>
          <w:tcPr>
            <w:tcW w:w="7160" w:type="dxa"/>
            <w:tcBorders>
              <w:top w:val="nil"/>
              <w:left w:val="nil"/>
              <w:bottom w:val="single" w:sz="4" w:space="0" w:color="auto"/>
              <w:right w:val="single" w:sz="4" w:space="0" w:color="auto"/>
            </w:tcBorders>
            <w:shd w:val="clear" w:color="auto" w:fill="auto"/>
            <w:vAlign w:val="center"/>
            <w:hideMark/>
          </w:tcPr>
          <w:p w14:paraId="673F4138"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Tsinghua Univerisity</w:t>
            </w:r>
          </w:p>
        </w:tc>
      </w:tr>
      <w:tr w:rsidR="00513203" w:rsidRPr="00513203" w14:paraId="3BF8056B"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E38AE2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Anna Bergek </w:t>
            </w:r>
          </w:p>
        </w:tc>
        <w:tc>
          <w:tcPr>
            <w:tcW w:w="7160" w:type="dxa"/>
            <w:tcBorders>
              <w:top w:val="nil"/>
              <w:left w:val="nil"/>
              <w:bottom w:val="single" w:sz="4" w:space="0" w:color="auto"/>
              <w:right w:val="single" w:sz="4" w:space="0" w:color="auto"/>
            </w:tcBorders>
            <w:shd w:val="clear" w:color="auto" w:fill="auto"/>
            <w:vAlign w:val="center"/>
            <w:hideMark/>
          </w:tcPr>
          <w:p w14:paraId="3F7D10BD"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Chalmers Univeristy</w:t>
            </w:r>
          </w:p>
        </w:tc>
      </w:tr>
      <w:tr w:rsidR="00513203" w:rsidRPr="00513203" w14:paraId="6542723A" w14:textId="77777777" w:rsidTr="00513203">
        <w:trPr>
          <w:trHeight w:val="51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4F49CC8"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C. VISVANATHAN</w:t>
            </w:r>
          </w:p>
        </w:tc>
        <w:tc>
          <w:tcPr>
            <w:tcW w:w="7160" w:type="dxa"/>
            <w:tcBorders>
              <w:top w:val="nil"/>
              <w:left w:val="nil"/>
              <w:bottom w:val="single" w:sz="4" w:space="0" w:color="auto"/>
              <w:right w:val="single" w:sz="4" w:space="0" w:color="auto"/>
            </w:tcBorders>
            <w:shd w:val="clear" w:color="auto" w:fill="auto"/>
            <w:vAlign w:val="center"/>
            <w:hideMark/>
          </w:tcPr>
          <w:p w14:paraId="272F865D"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Asian Institute of Technology </w:t>
            </w:r>
          </w:p>
        </w:tc>
      </w:tr>
      <w:tr w:rsidR="00513203" w:rsidRPr="00513203" w14:paraId="69580320"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125101C"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 xml:space="preserve">Hélène CONNOR </w:t>
            </w:r>
          </w:p>
        </w:tc>
        <w:tc>
          <w:tcPr>
            <w:tcW w:w="7160" w:type="dxa"/>
            <w:tcBorders>
              <w:top w:val="nil"/>
              <w:left w:val="nil"/>
              <w:bottom w:val="single" w:sz="4" w:space="0" w:color="auto"/>
              <w:right w:val="single" w:sz="4" w:space="0" w:color="auto"/>
            </w:tcBorders>
            <w:shd w:val="clear" w:color="auto" w:fill="auto"/>
            <w:vAlign w:val="center"/>
            <w:hideMark/>
          </w:tcPr>
          <w:p w14:paraId="45E7D15F"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Helio International</w:t>
            </w:r>
          </w:p>
        </w:tc>
      </w:tr>
      <w:tr w:rsidR="00513203" w:rsidRPr="00513203" w14:paraId="18CCABE7" w14:textId="77777777" w:rsidTr="00513203">
        <w:trPr>
          <w:trHeight w:val="12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07CC5C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Monika Wozowczyk , Arturo Del La Fuente, Georgia Dimitropoulou</w:t>
            </w:r>
          </w:p>
        </w:tc>
        <w:tc>
          <w:tcPr>
            <w:tcW w:w="7160" w:type="dxa"/>
            <w:tcBorders>
              <w:top w:val="nil"/>
              <w:left w:val="nil"/>
              <w:bottom w:val="single" w:sz="4" w:space="0" w:color="auto"/>
              <w:right w:val="single" w:sz="4" w:space="0" w:color="auto"/>
            </w:tcBorders>
            <w:shd w:val="clear" w:color="auto" w:fill="auto"/>
            <w:vAlign w:val="center"/>
            <w:hideMark/>
          </w:tcPr>
          <w:p w14:paraId="7DBB62DD"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Eurostat</w:t>
            </w:r>
          </w:p>
        </w:tc>
      </w:tr>
      <w:tr w:rsidR="00513203" w:rsidRPr="00513203" w14:paraId="71874604" w14:textId="77777777" w:rsidTr="00513203">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EEB7AE1" w14:textId="77777777" w:rsidR="00513203" w:rsidRPr="00513203" w:rsidRDefault="00513203" w:rsidP="00513203">
            <w:pPr>
              <w:spacing w:after="0" w:line="240" w:lineRule="auto"/>
              <w:rPr>
                <w:rFonts w:ascii="Calibri" w:eastAsia="Times New Roman" w:hAnsi="Calibri" w:cs="Calibri"/>
                <w:color w:val="000000"/>
                <w:sz w:val="20"/>
                <w:szCs w:val="20"/>
                <w:lang w:val="it-IT" w:eastAsia="it-IT"/>
              </w:rPr>
            </w:pPr>
            <w:r w:rsidRPr="00513203">
              <w:rPr>
                <w:rFonts w:ascii="Calibri" w:eastAsia="Times New Roman" w:hAnsi="Calibri" w:cs="Calibri"/>
                <w:color w:val="000000"/>
                <w:sz w:val="20"/>
                <w:szCs w:val="20"/>
                <w:lang w:val="it-IT" w:eastAsia="it-IT"/>
              </w:rPr>
              <w:t>John E. Newman</w:t>
            </w:r>
          </w:p>
        </w:tc>
        <w:tc>
          <w:tcPr>
            <w:tcW w:w="7160" w:type="dxa"/>
            <w:tcBorders>
              <w:top w:val="nil"/>
              <w:left w:val="nil"/>
              <w:bottom w:val="single" w:sz="4" w:space="0" w:color="auto"/>
              <w:right w:val="single" w:sz="4" w:space="0" w:color="auto"/>
            </w:tcBorders>
            <w:shd w:val="clear" w:color="auto" w:fill="auto"/>
            <w:vAlign w:val="center"/>
            <w:hideMark/>
          </w:tcPr>
          <w:p w14:paraId="2AD61242" w14:textId="77777777" w:rsidR="00513203" w:rsidRPr="00513203" w:rsidRDefault="00513203" w:rsidP="00513203">
            <w:pPr>
              <w:spacing w:after="0" w:line="240" w:lineRule="auto"/>
              <w:rPr>
                <w:rFonts w:ascii="Calibri" w:eastAsia="Times New Roman" w:hAnsi="Calibri" w:cs="Calibri"/>
                <w:color w:val="000000"/>
                <w:sz w:val="20"/>
                <w:szCs w:val="20"/>
                <w:lang w:eastAsia="it-IT"/>
              </w:rPr>
            </w:pPr>
            <w:r w:rsidRPr="00513203">
              <w:rPr>
                <w:rFonts w:ascii="Calibri" w:eastAsia="Times New Roman" w:hAnsi="Calibri" w:cs="Calibri"/>
                <w:color w:val="000000"/>
                <w:sz w:val="20"/>
                <w:szCs w:val="20"/>
                <w:lang w:eastAsia="it-IT"/>
              </w:rPr>
              <w:t xml:space="preserve">IPEEC, Climate </w:t>
            </w:r>
            <w:proofErr w:type="spellStart"/>
            <w:r w:rsidRPr="00513203">
              <w:rPr>
                <w:rFonts w:ascii="Calibri" w:eastAsia="Times New Roman" w:hAnsi="Calibri" w:cs="Calibri"/>
                <w:color w:val="000000"/>
                <w:sz w:val="20"/>
                <w:szCs w:val="20"/>
                <w:lang w:eastAsia="it-IT"/>
              </w:rPr>
              <w:t>Works,CCAP,IEA</w:t>
            </w:r>
            <w:proofErr w:type="spellEnd"/>
            <w:r w:rsidRPr="00513203">
              <w:rPr>
                <w:rFonts w:ascii="Calibri" w:eastAsia="Times New Roman" w:hAnsi="Calibri" w:cs="Calibri"/>
                <w:color w:val="000000"/>
                <w:sz w:val="20"/>
                <w:szCs w:val="20"/>
                <w:lang w:eastAsia="it-IT"/>
              </w:rPr>
              <w:t>, OECD,UNFCCC (30+ years of experience)</w:t>
            </w:r>
          </w:p>
        </w:tc>
      </w:tr>
      <w:tr w:rsidR="00775AE8" w:rsidRPr="00775AE8" w14:paraId="6C0E25A1" w14:textId="77777777" w:rsidTr="00775AE8">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D95F1B3" w14:textId="77777777" w:rsidR="00775AE8" w:rsidRPr="00775AE8" w:rsidRDefault="00775AE8" w:rsidP="00775AE8">
            <w:pPr>
              <w:spacing w:after="0" w:line="240" w:lineRule="auto"/>
              <w:rPr>
                <w:rFonts w:ascii="Calibri" w:eastAsia="Times New Roman" w:hAnsi="Calibri" w:cs="Calibri"/>
                <w:color w:val="000000"/>
                <w:sz w:val="20"/>
                <w:szCs w:val="20"/>
                <w:lang w:val="it-IT" w:eastAsia="it-IT"/>
              </w:rPr>
            </w:pPr>
            <w:r w:rsidRPr="00775AE8">
              <w:rPr>
                <w:rFonts w:ascii="Calibri" w:eastAsia="Times New Roman" w:hAnsi="Calibri" w:cs="Calibri"/>
                <w:color w:val="000000"/>
                <w:sz w:val="20"/>
                <w:szCs w:val="20"/>
                <w:lang w:val="it-IT" w:eastAsia="it-IT"/>
              </w:rPr>
              <w:t xml:space="preserve">Juan Hoffmaister </w:t>
            </w:r>
          </w:p>
        </w:tc>
        <w:tc>
          <w:tcPr>
            <w:tcW w:w="7160" w:type="dxa"/>
            <w:tcBorders>
              <w:top w:val="nil"/>
              <w:left w:val="nil"/>
              <w:bottom w:val="single" w:sz="4" w:space="0" w:color="auto"/>
              <w:right w:val="single" w:sz="4" w:space="0" w:color="auto"/>
            </w:tcBorders>
            <w:shd w:val="clear" w:color="auto" w:fill="auto"/>
            <w:vAlign w:val="center"/>
            <w:hideMark/>
          </w:tcPr>
          <w:p w14:paraId="2C664FBF" w14:textId="77777777" w:rsidR="00775AE8" w:rsidRPr="00775AE8" w:rsidRDefault="00775AE8" w:rsidP="00775AE8">
            <w:pPr>
              <w:spacing w:after="0" w:line="240" w:lineRule="auto"/>
              <w:rPr>
                <w:rFonts w:ascii="Calibri" w:eastAsia="Times New Roman" w:hAnsi="Calibri" w:cs="Calibri"/>
                <w:color w:val="000000"/>
                <w:sz w:val="20"/>
                <w:szCs w:val="20"/>
                <w:lang w:eastAsia="it-IT"/>
              </w:rPr>
            </w:pPr>
            <w:r w:rsidRPr="00775AE8">
              <w:rPr>
                <w:rFonts w:ascii="Calibri" w:eastAsia="Times New Roman" w:hAnsi="Calibri" w:cs="Calibri"/>
                <w:color w:val="000000"/>
                <w:sz w:val="20"/>
                <w:szCs w:val="20"/>
                <w:lang w:eastAsia="it-IT"/>
              </w:rPr>
              <w:t>Green Climate Fund</w:t>
            </w:r>
          </w:p>
        </w:tc>
      </w:tr>
      <w:tr w:rsidR="00775AE8" w:rsidRPr="00775AE8" w14:paraId="0E9996B6" w14:textId="77777777" w:rsidTr="00775AE8">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5C68A1F" w14:textId="77777777" w:rsidR="00775AE8" w:rsidRPr="00775AE8" w:rsidRDefault="00775AE8" w:rsidP="00775AE8">
            <w:pPr>
              <w:spacing w:after="0" w:line="240" w:lineRule="auto"/>
              <w:rPr>
                <w:rFonts w:ascii="Calibri" w:eastAsia="Times New Roman" w:hAnsi="Calibri" w:cs="Calibri"/>
                <w:color w:val="000000"/>
                <w:sz w:val="20"/>
                <w:szCs w:val="20"/>
                <w:lang w:val="it-IT" w:eastAsia="it-IT"/>
              </w:rPr>
            </w:pPr>
            <w:r w:rsidRPr="00775AE8">
              <w:rPr>
                <w:rFonts w:ascii="Calibri" w:eastAsia="Times New Roman" w:hAnsi="Calibri" w:cs="Calibri"/>
                <w:color w:val="000000"/>
                <w:sz w:val="20"/>
                <w:szCs w:val="20"/>
                <w:lang w:val="it-IT" w:eastAsia="it-IT"/>
              </w:rPr>
              <w:t xml:space="preserve">Chizuru Aoki </w:t>
            </w:r>
          </w:p>
        </w:tc>
        <w:tc>
          <w:tcPr>
            <w:tcW w:w="7160" w:type="dxa"/>
            <w:tcBorders>
              <w:top w:val="nil"/>
              <w:left w:val="nil"/>
              <w:bottom w:val="single" w:sz="4" w:space="0" w:color="auto"/>
              <w:right w:val="single" w:sz="4" w:space="0" w:color="auto"/>
            </w:tcBorders>
            <w:shd w:val="clear" w:color="auto" w:fill="auto"/>
            <w:vAlign w:val="center"/>
            <w:hideMark/>
          </w:tcPr>
          <w:p w14:paraId="5CADB22F" w14:textId="77777777" w:rsidR="00775AE8" w:rsidRPr="00775AE8" w:rsidRDefault="00775AE8" w:rsidP="00775AE8">
            <w:pPr>
              <w:spacing w:after="0" w:line="240" w:lineRule="auto"/>
              <w:rPr>
                <w:rFonts w:ascii="Calibri" w:eastAsia="Times New Roman" w:hAnsi="Calibri" w:cs="Calibri"/>
                <w:color w:val="000000"/>
                <w:sz w:val="20"/>
                <w:szCs w:val="20"/>
                <w:lang w:eastAsia="it-IT"/>
              </w:rPr>
            </w:pPr>
            <w:r w:rsidRPr="00775AE8">
              <w:rPr>
                <w:rFonts w:ascii="Calibri" w:eastAsia="Times New Roman" w:hAnsi="Calibri" w:cs="Calibri"/>
                <w:color w:val="000000"/>
                <w:sz w:val="20"/>
                <w:szCs w:val="20"/>
                <w:lang w:eastAsia="it-IT"/>
              </w:rPr>
              <w:t xml:space="preserve">Global Environmental Facility </w:t>
            </w:r>
          </w:p>
        </w:tc>
      </w:tr>
      <w:tr w:rsidR="00775AE8" w:rsidRPr="00775AE8" w14:paraId="30B26B42" w14:textId="77777777" w:rsidTr="00775AE8">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5376B3B" w14:textId="77777777" w:rsidR="00775AE8" w:rsidRPr="00775AE8" w:rsidRDefault="00775AE8" w:rsidP="00775AE8">
            <w:pPr>
              <w:spacing w:after="0" w:line="240" w:lineRule="auto"/>
              <w:rPr>
                <w:rFonts w:ascii="Calibri" w:eastAsia="Times New Roman" w:hAnsi="Calibri" w:cs="Calibri"/>
                <w:color w:val="000000"/>
                <w:sz w:val="20"/>
                <w:szCs w:val="20"/>
                <w:lang w:val="it-IT" w:eastAsia="it-IT"/>
              </w:rPr>
            </w:pPr>
            <w:r w:rsidRPr="00775AE8">
              <w:rPr>
                <w:rFonts w:ascii="Calibri" w:eastAsia="Times New Roman" w:hAnsi="Calibri" w:cs="Calibri"/>
                <w:color w:val="000000"/>
                <w:sz w:val="20"/>
                <w:szCs w:val="20"/>
                <w:lang w:val="it-IT" w:eastAsia="it-IT"/>
              </w:rPr>
              <w:lastRenderedPageBreak/>
              <w:t xml:space="preserve">Jonathan Coony </w:t>
            </w:r>
          </w:p>
        </w:tc>
        <w:tc>
          <w:tcPr>
            <w:tcW w:w="7160" w:type="dxa"/>
            <w:tcBorders>
              <w:top w:val="nil"/>
              <w:left w:val="nil"/>
              <w:bottom w:val="single" w:sz="4" w:space="0" w:color="auto"/>
              <w:right w:val="single" w:sz="4" w:space="0" w:color="auto"/>
            </w:tcBorders>
            <w:shd w:val="clear" w:color="auto" w:fill="auto"/>
            <w:vAlign w:val="center"/>
            <w:hideMark/>
          </w:tcPr>
          <w:p w14:paraId="2A19893B" w14:textId="77777777" w:rsidR="00775AE8" w:rsidRPr="00775AE8" w:rsidRDefault="00775AE8" w:rsidP="00775AE8">
            <w:pPr>
              <w:spacing w:after="0" w:line="240" w:lineRule="auto"/>
              <w:rPr>
                <w:rFonts w:ascii="Calibri" w:eastAsia="Times New Roman" w:hAnsi="Calibri" w:cs="Calibri"/>
                <w:color w:val="000000"/>
                <w:sz w:val="20"/>
                <w:szCs w:val="20"/>
                <w:lang w:eastAsia="it-IT"/>
              </w:rPr>
            </w:pPr>
            <w:r w:rsidRPr="00775AE8">
              <w:rPr>
                <w:rFonts w:ascii="Calibri" w:eastAsia="Times New Roman" w:hAnsi="Calibri" w:cs="Calibri"/>
                <w:color w:val="000000"/>
                <w:sz w:val="20"/>
                <w:szCs w:val="20"/>
                <w:lang w:eastAsia="it-IT"/>
              </w:rPr>
              <w:t>World Bank</w:t>
            </w:r>
          </w:p>
        </w:tc>
      </w:tr>
      <w:tr w:rsidR="00775AE8" w:rsidRPr="00775AE8" w14:paraId="14F02D2A" w14:textId="77777777" w:rsidTr="00775AE8">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7C9A01D" w14:textId="77777777" w:rsidR="00775AE8" w:rsidRPr="00775AE8" w:rsidRDefault="00775AE8" w:rsidP="00775AE8">
            <w:pPr>
              <w:spacing w:after="0" w:line="240" w:lineRule="auto"/>
              <w:rPr>
                <w:rFonts w:ascii="Calibri" w:eastAsia="Times New Roman" w:hAnsi="Calibri" w:cs="Calibri"/>
                <w:color w:val="000000"/>
                <w:sz w:val="20"/>
                <w:szCs w:val="20"/>
                <w:lang w:val="it-IT" w:eastAsia="it-IT"/>
              </w:rPr>
            </w:pPr>
            <w:r w:rsidRPr="00775AE8">
              <w:rPr>
                <w:rFonts w:ascii="Calibri" w:eastAsia="Times New Roman" w:hAnsi="Calibri" w:cs="Calibri"/>
                <w:color w:val="000000"/>
                <w:sz w:val="20"/>
                <w:szCs w:val="20"/>
                <w:lang w:val="it-IT" w:eastAsia="it-IT"/>
              </w:rPr>
              <w:t>Michael Westphal,</w:t>
            </w:r>
          </w:p>
        </w:tc>
        <w:tc>
          <w:tcPr>
            <w:tcW w:w="7160" w:type="dxa"/>
            <w:tcBorders>
              <w:top w:val="nil"/>
              <w:left w:val="nil"/>
              <w:bottom w:val="single" w:sz="4" w:space="0" w:color="auto"/>
              <w:right w:val="single" w:sz="4" w:space="0" w:color="auto"/>
            </w:tcBorders>
            <w:shd w:val="clear" w:color="auto" w:fill="auto"/>
            <w:vAlign w:val="center"/>
            <w:hideMark/>
          </w:tcPr>
          <w:p w14:paraId="1D1049E9" w14:textId="77777777" w:rsidR="00775AE8" w:rsidRPr="00775AE8" w:rsidRDefault="00775AE8" w:rsidP="00775AE8">
            <w:pPr>
              <w:spacing w:after="0" w:line="240" w:lineRule="auto"/>
              <w:rPr>
                <w:rFonts w:ascii="Calibri" w:eastAsia="Times New Roman" w:hAnsi="Calibri" w:cs="Calibri"/>
                <w:color w:val="000000"/>
                <w:sz w:val="20"/>
                <w:szCs w:val="20"/>
                <w:lang w:eastAsia="it-IT"/>
              </w:rPr>
            </w:pPr>
            <w:r w:rsidRPr="00775AE8">
              <w:rPr>
                <w:rFonts w:ascii="Calibri" w:eastAsia="Times New Roman" w:hAnsi="Calibri" w:cs="Calibri"/>
                <w:color w:val="000000"/>
                <w:sz w:val="20"/>
                <w:szCs w:val="20"/>
                <w:lang w:eastAsia="it-IT"/>
              </w:rPr>
              <w:t>World Resources Institute</w:t>
            </w:r>
          </w:p>
        </w:tc>
      </w:tr>
      <w:tr w:rsidR="00775AE8" w:rsidRPr="00775AE8" w14:paraId="7ACD1E5F" w14:textId="77777777" w:rsidTr="00775AE8">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5D015C9A" w14:textId="77777777" w:rsidR="00775AE8" w:rsidRPr="00775AE8" w:rsidRDefault="00775AE8" w:rsidP="00775AE8">
            <w:pPr>
              <w:spacing w:after="0" w:line="240" w:lineRule="auto"/>
              <w:rPr>
                <w:rFonts w:ascii="Calibri" w:eastAsia="Times New Roman" w:hAnsi="Calibri" w:cs="Calibri"/>
                <w:color w:val="000000"/>
                <w:sz w:val="20"/>
                <w:szCs w:val="20"/>
                <w:lang w:val="it-IT" w:eastAsia="it-IT"/>
              </w:rPr>
            </w:pPr>
            <w:r w:rsidRPr="00775AE8">
              <w:rPr>
                <w:rFonts w:ascii="Calibri" w:eastAsia="Times New Roman" w:hAnsi="Calibri" w:cs="Calibri"/>
                <w:color w:val="000000"/>
                <w:sz w:val="20"/>
                <w:szCs w:val="20"/>
                <w:lang w:val="it-IT" w:eastAsia="it-IT"/>
              </w:rPr>
              <w:t>Mark Halle</w:t>
            </w:r>
          </w:p>
        </w:tc>
        <w:tc>
          <w:tcPr>
            <w:tcW w:w="7160" w:type="dxa"/>
            <w:tcBorders>
              <w:top w:val="nil"/>
              <w:left w:val="nil"/>
              <w:bottom w:val="single" w:sz="4" w:space="0" w:color="auto"/>
              <w:right w:val="single" w:sz="4" w:space="0" w:color="auto"/>
            </w:tcBorders>
            <w:shd w:val="clear" w:color="auto" w:fill="auto"/>
            <w:vAlign w:val="center"/>
            <w:hideMark/>
          </w:tcPr>
          <w:p w14:paraId="184A7091" w14:textId="77777777" w:rsidR="00775AE8" w:rsidRPr="00775AE8" w:rsidRDefault="00775AE8" w:rsidP="00775AE8">
            <w:pPr>
              <w:spacing w:after="0" w:line="240" w:lineRule="auto"/>
              <w:rPr>
                <w:rFonts w:ascii="Calibri" w:eastAsia="Times New Roman" w:hAnsi="Calibri" w:cs="Calibri"/>
                <w:color w:val="000000"/>
                <w:sz w:val="20"/>
                <w:szCs w:val="20"/>
                <w:lang w:eastAsia="it-IT"/>
              </w:rPr>
            </w:pPr>
            <w:r w:rsidRPr="00775AE8">
              <w:rPr>
                <w:rFonts w:ascii="Calibri" w:eastAsia="Times New Roman" w:hAnsi="Calibri" w:cs="Calibri"/>
                <w:color w:val="000000"/>
                <w:sz w:val="20"/>
                <w:szCs w:val="20"/>
                <w:lang w:eastAsia="it-IT"/>
              </w:rPr>
              <w:t>IISD</w:t>
            </w:r>
          </w:p>
        </w:tc>
      </w:tr>
    </w:tbl>
    <w:p w14:paraId="2A132F74" w14:textId="77777777" w:rsidR="00513203" w:rsidRPr="00513203" w:rsidRDefault="00513203" w:rsidP="00C13028">
      <w:pPr>
        <w:jc w:val="both"/>
      </w:pPr>
    </w:p>
    <w:sectPr w:rsidR="00513203" w:rsidRPr="00513203" w:rsidSect="002F5A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83CE9" w14:textId="77777777" w:rsidR="00674B97" w:rsidRDefault="00674B97" w:rsidP="002B1A4B">
      <w:pPr>
        <w:spacing w:after="0" w:line="240" w:lineRule="auto"/>
      </w:pPr>
      <w:r>
        <w:separator/>
      </w:r>
    </w:p>
  </w:endnote>
  <w:endnote w:type="continuationSeparator" w:id="0">
    <w:p w14:paraId="44BC3C77" w14:textId="77777777" w:rsidR="00674B97" w:rsidRDefault="00674B97" w:rsidP="002B1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PGothic">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631DD" w14:textId="77777777" w:rsidR="00674B97" w:rsidRDefault="00674B97" w:rsidP="002B1A4B">
      <w:pPr>
        <w:spacing w:after="0" w:line="240" w:lineRule="auto"/>
      </w:pPr>
      <w:r>
        <w:separator/>
      </w:r>
    </w:p>
  </w:footnote>
  <w:footnote w:type="continuationSeparator" w:id="0">
    <w:p w14:paraId="3AF8539A" w14:textId="77777777" w:rsidR="00674B97" w:rsidRDefault="00674B97" w:rsidP="002B1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pt;height:8.25pt" o:bullet="t">
        <v:imagedata r:id="rId1" o:title="Featured listfin"/>
      </v:shape>
    </w:pict>
  </w:numPicBullet>
  <w:abstractNum w:abstractNumId="0" w15:restartNumberingAfterBreak="0">
    <w:nsid w:val="040F5A2E"/>
    <w:multiLevelType w:val="hybridMultilevel"/>
    <w:tmpl w:val="D6C0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734B"/>
    <w:multiLevelType w:val="hybridMultilevel"/>
    <w:tmpl w:val="95320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139A1"/>
    <w:multiLevelType w:val="hybridMultilevel"/>
    <w:tmpl w:val="43D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869"/>
    <w:multiLevelType w:val="hybridMultilevel"/>
    <w:tmpl w:val="5E1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B72F4"/>
    <w:multiLevelType w:val="hybridMultilevel"/>
    <w:tmpl w:val="BA747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02FCE"/>
    <w:multiLevelType w:val="hybridMultilevel"/>
    <w:tmpl w:val="7E8A0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A15E1"/>
    <w:multiLevelType w:val="hybridMultilevel"/>
    <w:tmpl w:val="22CE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9" w15:restartNumberingAfterBreak="0">
    <w:nsid w:val="4323488C"/>
    <w:multiLevelType w:val="hybridMultilevel"/>
    <w:tmpl w:val="D18C807E"/>
    <w:lvl w:ilvl="0" w:tplc="23C82CF4">
      <w:start w:val="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6AB9"/>
    <w:multiLevelType w:val="hybridMultilevel"/>
    <w:tmpl w:val="918C1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0370C"/>
    <w:multiLevelType w:val="hybridMultilevel"/>
    <w:tmpl w:val="0530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13BAD"/>
    <w:multiLevelType w:val="hybridMultilevel"/>
    <w:tmpl w:val="E954D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D3247"/>
    <w:multiLevelType w:val="multilevel"/>
    <w:tmpl w:val="A8E83A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4833C4F"/>
    <w:multiLevelType w:val="hybridMultilevel"/>
    <w:tmpl w:val="DED4EC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4E6EC0"/>
    <w:multiLevelType w:val="hybridMultilevel"/>
    <w:tmpl w:val="69B238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05608"/>
    <w:multiLevelType w:val="hybridMultilevel"/>
    <w:tmpl w:val="837C947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7" w15:restartNumberingAfterBreak="0">
    <w:nsid w:val="7DFC030D"/>
    <w:multiLevelType w:val="hybridMultilevel"/>
    <w:tmpl w:val="9528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0"/>
  </w:num>
  <w:num w:numId="4">
    <w:abstractNumId w:val="17"/>
  </w:num>
  <w:num w:numId="5">
    <w:abstractNumId w:val="6"/>
  </w:num>
  <w:num w:numId="6">
    <w:abstractNumId w:val="8"/>
  </w:num>
  <w:num w:numId="7">
    <w:abstractNumId w:val="13"/>
  </w:num>
  <w:num w:numId="8">
    <w:abstractNumId w:val="7"/>
  </w:num>
  <w:num w:numId="9">
    <w:abstractNumId w:val="10"/>
  </w:num>
  <w:num w:numId="10">
    <w:abstractNumId w:val="1"/>
  </w:num>
  <w:num w:numId="11">
    <w:abstractNumId w:val="2"/>
  </w:num>
  <w:num w:numId="12">
    <w:abstractNumId w:val="11"/>
  </w:num>
  <w:num w:numId="13">
    <w:abstractNumId w:val="14"/>
  </w:num>
  <w:num w:numId="14">
    <w:abstractNumId w:val="5"/>
  </w:num>
  <w:num w:numId="15">
    <w:abstractNumId w:val="12"/>
  </w:num>
  <w:num w:numId="16">
    <w:abstractNumId w:val="3"/>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609"/>
    <w:rsid w:val="0009775A"/>
    <w:rsid w:val="000E479C"/>
    <w:rsid w:val="00114C27"/>
    <w:rsid w:val="00115598"/>
    <w:rsid w:val="001639F0"/>
    <w:rsid w:val="0019418B"/>
    <w:rsid w:val="001D0891"/>
    <w:rsid w:val="001E4FA3"/>
    <w:rsid w:val="001F28D5"/>
    <w:rsid w:val="002012CE"/>
    <w:rsid w:val="00211EDD"/>
    <w:rsid w:val="00222047"/>
    <w:rsid w:val="00251D00"/>
    <w:rsid w:val="00274894"/>
    <w:rsid w:val="002B1A4B"/>
    <w:rsid w:val="002D227C"/>
    <w:rsid w:val="002F5ACA"/>
    <w:rsid w:val="003610C1"/>
    <w:rsid w:val="003833B8"/>
    <w:rsid w:val="003900C7"/>
    <w:rsid w:val="003A2102"/>
    <w:rsid w:val="003D750E"/>
    <w:rsid w:val="003F6219"/>
    <w:rsid w:val="00410B98"/>
    <w:rsid w:val="004814BA"/>
    <w:rsid w:val="00483B32"/>
    <w:rsid w:val="004E2D04"/>
    <w:rsid w:val="00513203"/>
    <w:rsid w:val="00527EE9"/>
    <w:rsid w:val="00536F0D"/>
    <w:rsid w:val="00541948"/>
    <w:rsid w:val="005658FB"/>
    <w:rsid w:val="005877DA"/>
    <w:rsid w:val="005A59D0"/>
    <w:rsid w:val="005F383F"/>
    <w:rsid w:val="006030FA"/>
    <w:rsid w:val="0063417A"/>
    <w:rsid w:val="006540C1"/>
    <w:rsid w:val="00655F31"/>
    <w:rsid w:val="00674B97"/>
    <w:rsid w:val="006928D3"/>
    <w:rsid w:val="0069387D"/>
    <w:rsid w:val="006C0EC2"/>
    <w:rsid w:val="006D7036"/>
    <w:rsid w:val="00711B9E"/>
    <w:rsid w:val="0071510A"/>
    <w:rsid w:val="00715784"/>
    <w:rsid w:val="0073749D"/>
    <w:rsid w:val="00765187"/>
    <w:rsid w:val="00775AE8"/>
    <w:rsid w:val="007947FE"/>
    <w:rsid w:val="007A0BFD"/>
    <w:rsid w:val="007B0CA8"/>
    <w:rsid w:val="007B4609"/>
    <w:rsid w:val="007C60E6"/>
    <w:rsid w:val="007D315F"/>
    <w:rsid w:val="007D56E5"/>
    <w:rsid w:val="007E771A"/>
    <w:rsid w:val="00824C96"/>
    <w:rsid w:val="00854DDA"/>
    <w:rsid w:val="00876E6D"/>
    <w:rsid w:val="008D7694"/>
    <w:rsid w:val="008E0245"/>
    <w:rsid w:val="008F28F9"/>
    <w:rsid w:val="009316C0"/>
    <w:rsid w:val="0095052B"/>
    <w:rsid w:val="009D0990"/>
    <w:rsid w:val="009E22BC"/>
    <w:rsid w:val="009E4C62"/>
    <w:rsid w:val="00A029DE"/>
    <w:rsid w:val="00A04D6C"/>
    <w:rsid w:val="00A20FA5"/>
    <w:rsid w:val="00A51D9E"/>
    <w:rsid w:val="00A67ADC"/>
    <w:rsid w:val="00A77863"/>
    <w:rsid w:val="00A91933"/>
    <w:rsid w:val="00A972D9"/>
    <w:rsid w:val="00B21BDC"/>
    <w:rsid w:val="00B232CE"/>
    <w:rsid w:val="00B414A3"/>
    <w:rsid w:val="00B426C2"/>
    <w:rsid w:val="00B56806"/>
    <w:rsid w:val="00BA3C29"/>
    <w:rsid w:val="00BB34DD"/>
    <w:rsid w:val="00BB457B"/>
    <w:rsid w:val="00C13028"/>
    <w:rsid w:val="00C3183E"/>
    <w:rsid w:val="00C32E26"/>
    <w:rsid w:val="00C55789"/>
    <w:rsid w:val="00C5705A"/>
    <w:rsid w:val="00C64A9B"/>
    <w:rsid w:val="00C67B1B"/>
    <w:rsid w:val="00C94736"/>
    <w:rsid w:val="00C9748C"/>
    <w:rsid w:val="00CC3C6B"/>
    <w:rsid w:val="00CE06DE"/>
    <w:rsid w:val="00CF1871"/>
    <w:rsid w:val="00D06BD0"/>
    <w:rsid w:val="00D204BB"/>
    <w:rsid w:val="00D5596D"/>
    <w:rsid w:val="00D75456"/>
    <w:rsid w:val="00DD3808"/>
    <w:rsid w:val="00DE72D6"/>
    <w:rsid w:val="00E01CD9"/>
    <w:rsid w:val="00E1215B"/>
    <w:rsid w:val="00E178BC"/>
    <w:rsid w:val="00E5660D"/>
    <w:rsid w:val="00E56A94"/>
    <w:rsid w:val="00E727F1"/>
    <w:rsid w:val="00E84C60"/>
    <w:rsid w:val="00E861E4"/>
    <w:rsid w:val="00F03F9B"/>
    <w:rsid w:val="00F1523A"/>
    <w:rsid w:val="00F31FFD"/>
    <w:rsid w:val="00F4642B"/>
    <w:rsid w:val="00F51BF7"/>
    <w:rsid w:val="00F5320A"/>
    <w:rsid w:val="00F6323A"/>
    <w:rsid w:val="00F70637"/>
    <w:rsid w:val="00FF1A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CA98F4"/>
  <w15:docId w15:val="{61312B4A-CF23-433A-9DF1-6DB83C3A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ACA"/>
  </w:style>
  <w:style w:type="paragraph" w:styleId="Heading1">
    <w:name w:val="heading 1"/>
    <w:basedOn w:val="Normal"/>
    <w:next w:val="Normal"/>
    <w:link w:val="Heading1Char"/>
    <w:uiPriority w:val="9"/>
    <w:qFormat/>
    <w:rsid w:val="00765187"/>
    <w:pPr>
      <w:keepNext/>
      <w:keepLines/>
      <w:numPr>
        <w:numId w:val="7"/>
      </w:numPr>
      <w:pBdr>
        <w:bottom w:val="single" w:sz="2" w:space="1" w:color="75A712"/>
      </w:pBdr>
      <w:spacing w:after="360" w:line="240" w:lineRule="auto"/>
      <w:ind w:left="709" w:hanging="709"/>
      <w:jc w:val="both"/>
      <w:outlineLvl w:val="0"/>
    </w:pPr>
    <w:rPr>
      <w:rFonts w:ascii="Arial" w:eastAsia="MS PGothic" w:hAnsi="Arial" w:cs="Times New Roman"/>
      <w:b/>
      <w:bCs/>
      <w:caps/>
      <w:color w:val="75A712"/>
      <w:sz w:val="34"/>
      <w:szCs w:val="40"/>
      <w:lang w:val="en-GB"/>
    </w:rPr>
  </w:style>
  <w:style w:type="paragraph" w:styleId="Heading2">
    <w:name w:val="heading 2"/>
    <w:basedOn w:val="Normal"/>
    <w:next w:val="Normal"/>
    <w:link w:val="Heading2Char"/>
    <w:uiPriority w:val="9"/>
    <w:qFormat/>
    <w:rsid w:val="00765187"/>
    <w:pPr>
      <w:keepNext/>
      <w:keepLines/>
      <w:numPr>
        <w:ilvl w:val="1"/>
        <w:numId w:val="7"/>
      </w:numPr>
      <w:spacing w:before="240" w:after="120" w:line="360" w:lineRule="auto"/>
      <w:ind w:left="709" w:hanging="709"/>
      <w:jc w:val="both"/>
      <w:outlineLvl w:val="1"/>
    </w:pPr>
    <w:rPr>
      <w:rFonts w:ascii="Arial" w:eastAsia="MS PGothic" w:hAnsi="Arial" w:cs="Times New Roman"/>
      <w:b/>
      <w:bCs/>
      <w:color w:val="0D0D0D"/>
      <w:sz w:val="28"/>
      <w:szCs w:val="28"/>
      <w:lang w:val="en-GB"/>
    </w:rPr>
  </w:style>
  <w:style w:type="paragraph" w:styleId="Heading3">
    <w:name w:val="heading 3"/>
    <w:basedOn w:val="Normal"/>
    <w:next w:val="Normal"/>
    <w:link w:val="Heading3Char"/>
    <w:uiPriority w:val="9"/>
    <w:qFormat/>
    <w:rsid w:val="00765187"/>
    <w:pPr>
      <w:keepNext/>
      <w:keepLines/>
      <w:numPr>
        <w:ilvl w:val="2"/>
        <w:numId w:val="7"/>
      </w:numPr>
      <w:spacing w:before="200" w:after="180" w:line="360" w:lineRule="auto"/>
      <w:jc w:val="both"/>
      <w:outlineLvl w:val="2"/>
    </w:pPr>
    <w:rPr>
      <w:rFonts w:ascii="Arial" w:eastAsia="MS PGothic" w:hAnsi="Arial" w:cs="Times New Roman"/>
      <w:i/>
      <w:iCs/>
      <w:color w:val="000000"/>
      <w:sz w:val="24"/>
      <w:szCs w:val="24"/>
      <w:lang w:val="en-GB"/>
    </w:rPr>
  </w:style>
  <w:style w:type="paragraph" w:styleId="Heading4">
    <w:name w:val="heading 4"/>
    <w:basedOn w:val="Normal"/>
    <w:next w:val="Normal"/>
    <w:link w:val="Heading4Char"/>
    <w:uiPriority w:val="9"/>
    <w:qFormat/>
    <w:rsid w:val="00765187"/>
    <w:pPr>
      <w:keepNext/>
      <w:keepLines/>
      <w:numPr>
        <w:ilvl w:val="3"/>
        <w:numId w:val="7"/>
      </w:numPr>
      <w:spacing w:before="200" w:after="180" w:line="360" w:lineRule="auto"/>
      <w:jc w:val="both"/>
      <w:outlineLvl w:val="3"/>
    </w:pPr>
    <w:rPr>
      <w:rFonts w:ascii="Arial" w:eastAsia="MS PGothic" w:hAnsi="Arial" w:cs="Times New Roman"/>
      <w:b/>
      <w:color w:val="75A712"/>
      <w:lang w:val="en-GB"/>
    </w:rPr>
  </w:style>
  <w:style w:type="paragraph" w:styleId="Heading5">
    <w:name w:val="heading 5"/>
    <w:basedOn w:val="Normal"/>
    <w:next w:val="Normal"/>
    <w:link w:val="Heading5Char"/>
    <w:uiPriority w:val="9"/>
    <w:qFormat/>
    <w:rsid w:val="00765187"/>
    <w:pPr>
      <w:keepNext/>
      <w:keepLines/>
      <w:numPr>
        <w:ilvl w:val="4"/>
        <w:numId w:val="7"/>
      </w:numPr>
      <w:spacing w:before="200" w:after="180" w:line="360" w:lineRule="auto"/>
      <w:jc w:val="both"/>
      <w:outlineLvl w:val="4"/>
    </w:pPr>
    <w:rPr>
      <w:rFonts w:ascii="Arial" w:eastAsia="MS PGothic" w:hAnsi="Arial" w:cs="Times New Roman"/>
      <w:color w:val="000000"/>
      <w:sz w:val="20"/>
      <w:szCs w:val="20"/>
      <w:lang w:val="en-GB"/>
    </w:rPr>
  </w:style>
  <w:style w:type="paragraph" w:styleId="Heading6">
    <w:name w:val="heading 6"/>
    <w:basedOn w:val="Normal"/>
    <w:next w:val="Normal"/>
    <w:link w:val="Heading6Char"/>
    <w:uiPriority w:val="9"/>
    <w:qFormat/>
    <w:rsid w:val="00765187"/>
    <w:pPr>
      <w:keepNext/>
      <w:keepLines/>
      <w:numPr>
        <w:ilvl w:val="5"/>
        <w:numId w:val="7"/>
      </w:numPr>
      <w:spacing w:before="200" w:after="180" w:line="360" w:lineRule="auto"/>
      <w:jc w:val="both"/>
      <w:outlineLvl w:val="5"/>
    </w:pPr>
    <w:rPr>
      <w:rFonts w:ascii="Arial" w:eastAsia="MS PGothic" w:hAnsi="Arial" w:cs="Times New Roman"/>
      <w:i/>
      <w:iCs/>
      <w:color w:val="000000"/>
      <w:sz w:val="18"/>
      <w:szCs w:val="24"/>
      <w:lang w:val="en-GB"/>
    </w:rPr>
  </w:style>
  <w:style w:type="paragraph" w:styleId="Heading7">
    <w:name w:val="heading 7"/>
    <w:basedOn w:val="Normal"/>
    <w:next w:val="Normal"/>
    <w:link w:val="Heading7Char"/>
    <w:uiPriority w:val="9"/>
    <w:semiHidden/>
    <w:unhideWhenUsed/>
    <w:qFormat/>
    <w:rsid w:val="00765187"/>
    <w:pPr>
      <w:keepNext/>
      <w:keepLines/>
      <w:numPr>
        <w:ilvl w:val="6"/>
        <w:numId w:val="7"/>
      </w:numPr>
      <w:spacing w:before="200" w:after="0" w:line="360" w:lineRule="auto"/>
      <w:jc w:val="both"/>
      <w:outlineLvl w:val="6"/>
    </w:pPr>
    <w:rPr>
      <w:rFonts w:asciiTheme="majorHAnsi" w:eastAsiaTheme="majorEastAsia" w:hAnsiTheme="majorHAnsi" w:cstheme="majorBidi"/>
      <w:i/>
      <w:iCs/>
      <w:color w:val="404040" w:themeColor="text1" w:themeTint="BF"/>
      <w:sz w:val="18"/>
      <w:szCs w:val="24"/>
      <w:lang w:val="en-GB"/>
    </w:rPr>
  </w:style>
  <w:style w:type="paragraph" w:styleId="Heading8">
    <w:name w:val="heading 8"/>
    <w:basedOn w:val="Normal"/>
    <w:next w:val="Normal"/>
    <w:link w:val="Heading8Char"/>
    <w:uiPriority w:val="9"/>
    <w:semiHidden/>
    <w:unhideWhenUsed/>
    <w:qFormat/>
    <w:rsid w:val="00765187"/>
    <w:pPr>
      <w:keepNext/>
      <w:keepLines/>
      <w:numPr>
        <w:ilvl w:val="7"/>
        <w:numId w:val="7"/>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iPriority w:val="9"/>
    <w:semiHidden/>
    <w:unhideWhenUsed/>
    <w:qFormat/>
    <w:rsid w:val="00765187"/>
    <w:pPr>
      <w:keepNext/>
      <w:keepLines/>
      <w:numPr>
        <w:ilvl w:val="8"/>
        <w:numId w:val="7"/>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6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29DE"/>
    <w:rPr>
      <w:color w:val="0000FF" w:themeColor="hyperlink"/>
      <w:u w:val="single"/>
    </w:rPr>
  </w:style>
  <w:style w:type="character" w:customStyle="1" w:styleId="FootnoteTextChar">
    <w:name w:val="Footnote Text Char"/>
    <w:aliases w:val="Footnote.Text Char,ft Char"/>
    <w:basedOn w:val="DefaultParagraphFont"/>
    <w:link w:val="FootnoteText"/>
    <w:uiPriority w:val="99"/>
    <w:semiHidden/>
    <w:locked/>
    <w:rsid w:val="002B1A4B"/>
    <w:rPr>
      <w:sz w:val="20"/>
      <w:szCs w:val="20"/>
    </w:rPr>
  </w:style>
  <w:style w:type="paragraph" w:styleId="FootnoteText">
    <w:name w:val="footnote text"/>
    <w:aliases w:val="Footnote.Text,ft"/>
    <w:basedOn w:val="Normal"/>
    <w:link w:val="FootnoteTextChar"/>
    <w:uiPriority w:val="99"/>
    <w:semiHidden/>
    <w:unhideWhenUsed/>
    <w:rsid w:val="002B1A4B"/>
    <w:pPr>
      <w:spacing w:after="0" w:line="240" w:lineRule="auto"/>
    </w:pPr>
    <w:rPr>
      <w:sz w:val="20"/>
      <w:szCs w:val="20"/>
    </w:rPr>
  </w:style>
  <w:style w:type="character" w:customStyle="1" w:styleId="FootnoteTextChar1">
    <w:name w:val="Footnote Text Char1"/>
    <w:basedOn w:val="DefaultParagraphFont"/>
    <w:uiPriority w:val="99"/>
    <w:semiHidden/>
    <w:rsid w:val="002B1A4B"/>
    <w:rPr>
      <w:sz w:val="20"/>
      <w:szCs w:val="20"/>
    </w:rPr>
  </w:style>
  <w:style w:type="paragraph" w:styleId="CommentText">
    <w:name w:val="annotation text"/>
    <w:basedOn w:val="Normal"/>
    <w:link w:val="CommentTextChar"/>
    <w:uiPriority w:val="99"/>
    <w:semiHidden/>
    <w:unhideWhenUsed/>
    <w:rsid w:val="002B1A4B"/>
    <w:pPr>
      <w:spacing w:before="200" w:line="240" w:lineRule="auto"/>
    </w:pPr>
    <w:rPr>
      <w:rFonts w:eastAsiaTheme="minorEastAsia"/>
      <w:sz w:val="20"/>
      <w:szCs w:val="20"/>
      <w:lang w:bidi="en-US"/>
    </w:rPr>
  </w:style>
  <w:style w:type="character" w:customStyle="1" w:styleId="CommentTextChar">
    <w:name w:val="Comment Text Char"/>
    <w:basedOn w:val="DefaultParagraphFont"/>
    <w:link w:val="CommentText"/>
    <w:uiPriority w:val="99"/>
    <w:semiHidden/>
    <w:rsid w:val="002B1A4B"/>
    <w:rPr>
      <w:rFonts w:eastAsiaTheme="minorEastAsia"/>
      <w:sz w:val="20"/>
      <w:szCs w:val="20"/>
      <w:lang w:bidi="en-US"/>
    </w:rPr>
  </w:style>
  <w:style w:type="character" w:customStyle="1" w:styleId="ListParagraphChar">
    <w:name w:val="List Paragraph Char"/>
    <w:aliases w:val="heading 2 Char,List Paragraph 1 Char,Heading 2_sj Char"/>
    <w:link w:val="ListParagraph"/>
    <w:uiPriority w:val="34"/>
    <w:locked/>
    <w:rsid w:val="002B1A4B"/>
  </w:style>
  <w:style w:type="paragraph" w:styleId="ListParagraph">
    <w:name w:val="List Paragraph"/>
    <w:aliases w:val="heading 2,List Paragraph 1,Heading 2_sj"/>
    <w:basedOn w:val="Normal"/>
    <w:link w:val="ListParagraphChar"/>
    <w:uiPriority w:val="34"/>
    <w:qFormat/>
    <w:rsid w:val="002B1A4B"/>
    <w:pPr>
      <w:ind w:left="720"/>
      <w:contextualSpacing/>
    </w:pPr>
  </w:style>
  <w:style w:type="character" w:styleId="FootnoteReference">
    <w:name w:val="footnote reference"/>
    <w:aliases w:val="ftref,16 Point,Superscript 6 Point,Footnote Reference Number,Ref,de nota al pie,BVI fnr,Superscript 10 Point,Footnote symbol,Footnotes refss"/>
    <w:basedOn w:val="DefaultParagraphFont"/>
    <w:uiPriority w:val="99"/>
    <w:semiHidden/>
    <w:unhideWhenUsed/>
    <w:rsid w:val="002B1A4B"/>
    <w:rPr>
      <w:vertAlign w:val="superscript"/>
    </w:rPr>
  </w:style>
  <w:style w:type="character" w:styleId="CommentReference">
    <w:name w:val="annotation reference"/>
    <w:basedOn w:val="DefaultParagraphFont"/>
    <w:uiPriority w:val="99"/>
    <w:semiHidden/>
    <w:unhideWhenUsed/>
    <w:rsid w:val="002B1A4B"/>
    <w:rPr>
      <w:sz w:val="16"/>
      <w:szCs w:val="16"/>
    </w:rPr>
  </w:style>
  <w:style w:type="paragraph" w:styleId="BalloonText">
    <w:name w:val="Balloon Text"/>
    <w:basedOn w:val="Normal"/>
    <w:link w:val="BalloonTextChar"/>
    <w:uiPriority w:val="99"/>
    <w:semiHidden/>
    <w:unhideWhenUsed/>
    <w:rsid w:val="002B1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A4B"/>
    <w:rPr>
      <w:rFonts w:ascii="Tahoma" w:hAnsi="Tahoma" w:cs="Tahoma"/>
      <w:sz w:val="16"/>
      <w:szCs w:val="16"/>
    </w:rPr>
  </w:style>
  <w:style w:type="character" w:customStyle="1" w:styleId="Heading1Char">
    <w:name w:val="Heading 1 Char"/>
    <w:basedOn w:val="DefaultParagraphFont"/>
    <w:link w:val="Heading1"/>
    <w:uiPriority w:val="9"/>
    <w:rsid w:val="00765187"/>
    <w:rPr>
      <w:rFonts w:ascii="Arial" w:eastAsia="MS PGothic" w:hAnsi="Arial" w:cs="Times New Roman"/>
      <w:b/>
      <w:bCs/>
      <w:caps/>
      <w:color w:val="75A712"/>
      <w:sz w:val="34"/>
      <w:szCs w:val="40"/>
      <w:lang w:val="en-GB"/>
    </w:rPr>
  </w:style>
  <w:style w:type="character" w:customStyle="1" w:styleId="Heading2Char">
    <w:name w:val="Heading 2 Char"/>
    <w:basedOn w:val="DefaultParagraphFont"/>
    <w:link w:val="Heading2"/>
    <w:uiPriority w:val="9"/>
    <w:rsid w:val="00765187"/>
    <w:rPr>
      <w:rFonts w:ascii="Arial" w:eastAsia="MS PGothic" w:hAnsi="Arial" w:cs="Times New Roman"/>
      <w:b/>
      <w:bCs/>
      <w:color w:val="0D0D0D"/>
      <w:sz w:val="28"/>
      <w:szCs w:val="28"/>
      <w:lang w:val="en-GB"/>
    </w:rPr>
  </w:style>
  <w:style w:type="character" w:customStyle="1" w:styleId="Heading3Char">
    <w:name w:val="Heading 3 Char"/>
    <w:basedOn w:val="DefaultParagraphFont"/>
    <w:link w:val="Heading3"/>
    <w:uiPriority w:val="9"/>
    <w:rsid w:val="00765187"/>
    <w:rPr>
      <w:rFonts w:ascii="Arial" w:eastAsia="MS PGothic" w:hAnsi="Arial" w:cs="Times New Roman"/>
      <w:i/>
      <w:iCs/>
      <w:color w:val="000000"/>
      <w:sz w:val="24"/>
      <w:szCs w:val="24"/>
      <w:lang w:val="en-GB"/>
    </w:rPr>
  </w:style>
  <w:style w:type="character" w:customStyle="1" w:styleId="Heading4Char">
    <w:name w:val="Heading 4 Char"/>
    <w:basedOn w:val="DefaultParagraphFont"/>
    <w:link w:val="Heading4"/>
    <w:uiPriority w:val="9"/>
    <w:rsid w:val="00765187"/>
    <w:rPr>
      <w:rFonts w:ascii="Arial" w:eastAsia="MS PGothic" w:hAnsi="Arial" w:cs="Times New Roman"/>
      <w:b/>
      <w:color w:val="75A712"/>
      <w:lang w:val="en-GB"/>
    </w:rPr>
  </w:style>
  <w:style w:type="character" w:customStyle="1" w:styleId="Heading5Char">
    <w:name w:val="Heading 5 Char"/>
    <w:basedOn w:val="DefaultParagraphFont"/>
    <w:link w:val="Heading5"/>
    <w:uiPriority w:val="9"/>
    <w:rsid w:val="00765187"/>
    <w:rPr>
      <w:rFonts w:ascii="Arial" w:eastAsia="MS PGothic" w:hAnsi="Arial" w:cs="Times New Roman"/>
      <w:color w:val="000000"/>
      <w:sz w:val="20"/>
      <w:szCs w:val="20"/>
      <w:lang w:val="en-GB"/>
    </w:rPr>
  </w:style>
  <w:style w:type="character" w:customStyle="1" w:styleId="Heading6Char">
    <w:name w:val="Heading 6 Char"/>
    <w:basedOn w:val="DefaultParagraphFont"/>
    <w:link w:val="Heading6"/>
    <w:uiPriority w:val="9"/>
    <w:rsid w:val="00765187"/>
    <w:rPr>
      <w:rFonts w:ascii="Arial" w:eastAsia="MS PGothic" w:hAnsi="Arial" w:cs="Times New Roman"/>
      <w:i/>
      <w:iCs/>
      <w:color w:val="000000"/>
      <w:sz w:val="18"/>
      <w:szCs w:val="24"/>
      <w:lang w:val="en-GB"/>
    </w:rPr>
  </w:style>
  <w:style w:type="character" w:customStyle="1" w:styleId="Heading7Char">
    <w:name w:val="Heading 7 Char"/>
    <w:basedOn w:val="DefaultParagraphFont"/>
    <w:link w:val="Heading7"/>
    <w:uiPriority w:val="9"/>
    <w:semiHidden/>
    <w:rsid w:val="00765187"/>
    <w:rPr>
      <w:rFonts w:asciiTheme="majorHAnsi" w:eastAsiaTheme="majorEastAsia" w:hAnsiTheme="majorHAnsi" w:cstheme="majorBidi"/>
      <w:i/>
      <w:iCs/>
      <w:color w:val="404040" w:themeColor="text1" w:themeTint="BF"/>
      <w:sz w:val="18"/>
      <w:szCs w:val="24"/>
      <w:lang w:val="en-GB"/>
    </w:rPr>
  </w:style>
  <w:style w:type="character" w:customStyle="1" w:styleId="Heading8Char">
    <w:name w:val="Heading 8 Char"/>
    <w:basedOn w:val="DefaultParagraphFont"/>
    <w:link w:val="Heading8"/>
    <w:uiPriority w:val="9"/>
    <w:semiHidden/>
    <w:rsid w:val="00765187"/>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765187"/>
    <w:rPr>
      <w:rFonts w:asciiTheme="majorHAnsi" w:eastAsiaTheme="majorEastAsia" w:hAnsiTheme="majorHAnsi" w:cstheme="majorBidi"/>
      <w:i/>
      <w:iCs/>
      <w:color w:val="404040" w:themeColor="text1" w:themeTint="BF"/>
      <w:sz w:val="20"/>
      <w:szCs w:val="20"/>
      <w:lang w:val="en-GB"/>
    </w:rPr>
  </w:style>
  <w:style w:type="table" w:styleId="TableGrid">
    <w:name w:val="Table Grid"/>
    <w:basedOn w:val="TableNormal"/>
    <w:uiPriority w:val="59"/>
    <w:rsid w:val="00765187"/>
    <w:pPr>
      <w:spacing w:after="0" w:line="240" w:lineRule="auto"/>
    </w:pPr>
    <w:rPr>
      <w:rFonts w:ascii="Calibri" w:eastAsia="MS PGothic"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Featuredlist">
    <w:name w:val="GH_Featured list"/>
    <w:basedOn w:val="Normal"/>
    <w:qFormat/>
    <w:rsid w:val="00765187"/>
    <w:pPr>
      <w:numPr>
        <w:numId w:val="6"/>
      </w:numPr>
      <w:tabs>
        <w:tab w:val="clear" w:pos="5105"/>
        <w:tab w:val="num" w:pos="851"/>
      </w:tabs>
      <w:spacing w:after="180" w:line="360" w:lineRule="auto"/>
      <w:ind w:left="851"/>
      <w:contextualSpacing/>
      <w:jc w:val="both"/>
    </w:pPr>
    <w:rPr>
      <w:rFonts w:ascii="Arial" w:eastAsia="MS PGothic" w:hAnsi="Arial" w:cs="Times New Roman"/>
      <w:sz w:val="18"/>
      <w:szCs w:val="24"/>
      <w:lang w:val="en-GB"/>
    </w:rPr>
  </w:style>
  <w:style w:type="paragraph" w:customStyle="1" w:styleId="GHTableBody">
    <w:name w:val="GH_Table Body"/>
    <w:basedOn w:val="Normal"/>
    <w:qFormat/>
    <w:rsid w:val="00765187"/>
    <w:pPr>
      <w:spacing w:before="60" w:after="60" w:line="240" w:lineRule="auto"/>
    </w:pPr>
    <w:rPr>
      <w:rFonts w:ascii="Arial" w:eastAsia="MS PGothic" w:hAnsi="Arial" w:cs="Times New Roman"/>
      <w:sz w:val="16"/>
      <w:szCs w:val="24"/>
      <w:lang w:val="en-GB"/>
    </w:rPr>
  </w:style>
  <w:style w:type="paragraph" w:customStyle="1" w:styleId="Appendixlevel1">
    <w:name w:val="Appendix level 1"/>
    <w:basedOn w:val="Heading1"/>
    <w:next w:val="Normal"/>
    <w:link w:val="Appendixlevel1Char"/>
    <w:qFormat/>
    <w:rsid w:val="00765187"/>
    <w:pPr>
      <w:numPr>
        <w:numId w:val="8"/>
      </w:numPr>
      <w:pBdr>
        <w:bottom w:val="single" w:sz="4" w:space="1" w:color="669900"/>
      </w:pBdr>
      <w:ind w:left="709" w:hanging="709"/>
    </w:pPr>
    <w:rPr>
      <w:color w:val="669900"/>
      <w:szCs w:val="34"/>
    </w:rPr>
  </w:style>
  <w:style w:type="character" w:customStyle="1" w:styleId="Appendixlevel1Char">
    <w:name w:val="Appendix level 1 Char"/>
    <w:basedOn w:val="Heading1Char"/>
    <w:link w:val="Appendixlevel1"/>
    <w:rsid w:val="00765187"/>
    <w:rPr>
      <w:rFonts w:ascii="Arial" w:eastAsia="MS PGothic" w:hAnsi="Arial" w:cs="Times New Roman"/>
      <w:b/>
      <w:bCs/>
      <w:caps/>
      <w:color w:val="669900"/>
      <w:sz w:val="34"/>
      <w:szCs w:val="34"/>
      <w:lang w:val="en-GB"/>
    </w:rPr>
  </w:style>
  <w:style w:type="paragraph" w:styleId="Quote">
    <w:name w:val="Quote"/>
    <w:basedOn w:val="Normal"/>
    <w:next w:val="Normal"/>
    <w:link w:val="QuoteChar"/>
    <w:uiPriority w:val="29"/>
    <w:qFormat/>
    <w:rsid w:val="00765187"/>
    <w:pPr>
      <w:spacing w:after="180" w:line="360" w:lineRule="auto"/>
      <w:jc w:val="both"/>
    </w:pPr>
    <w:rPr>
      <w:rFonts w:ascii="Arial" w:eastAsia="MS PGothic" w:hAnsi="Arial" w:cs="Times New Roman"/>
      <w:i/>
      <w:iCs/>
      <w:color w:val="000000" w:themeColor="text1"/>
      <w:sz w:val="18"/>
      <w:szCs w:val="24"/>
      <w:lang w:val="en-GB"/>
    </w:rPr>
  </w:style>
  <w:style w:type="character" w:customStyle="1" w:styleId="QuoteChar">
    <w:name w:val="Quote Char"/>
    <w:basedOn w:val="DefaultParagraphFont"/>
    <w:link w:val="Quote"/>
    <w:uiPriority w:val="29"/>
    <w:rsid w:val="00765187"/>
    <w:rPr>
      <w:rFonts w:ascii="Arial" w:eastAsia="MS PGothic" w:hAnsi="Arial" w:cs="Times New Roman"/>
      <w:i/>
      <w:iCs/>
      <w:color w:val="000000" w:themeColor="text1"/>
      <w:sz w:val="18"/>
      <w:szCs w:val="24"/>
      <w:lang w:val="en-GB"/>
    </w:rPr>
  </w:style>
  <w:style w:type="character" w:customStyle="1" w:styleId="ilfuvd">
    <w:name w:val="ilfuvd"/>
    <w:basedOn w:val="DefaultParagraphFont"/>
    <w:rsid w:val="00765187"/>
  </w:style>
  <w:style w:type="character" w:customStyle="1" w:styleId="UnresolvedMention1">
    <w:name w:val="Unresolved Mention1"/>
    <w:basedOn w:val="DefaultParagraphFont"/>
    <w:uiPriority w:val="99"/>
    <w:semiHidden/>
    <w:unhideWhenUsed/>
    <w:rsid w:val="00E1215B"/>
    <w:rPr>
      <w:color w:val="605E5C"/>
      <w:shd w:val="clear" w:color="auto" w:fill="E1DFDD"/>
    </w:rPr>
  </w:style>
  <w:style w:type="paragraph" w:styleId="BodyText">
    <w:name w:val="Body Text"/>
    <w:basedOn w:val="Normal"/>
    <w:link w:val="BodyTextChar"/>
    <w:uiPriority w:val="1"/>
    <w:qFormat/>
    <w:rsid w:val="00E5660D"/>
    <w:pPr>
      <w:widowControl w:val="0"/>
      <w:autoSpaceDE w:val="0"/>
      <w:autoSpaceDN w:val="0"/>
      <w:spacing w:after="0" w:line="240" w:lineRule="auto"/>
    </w:pPr>
    <w:rPr>
      <w:rFonts w:ascii="Calibri" w:eastAsia="Calibri" w:hAnsi="Calibri" w:cs="Calibri"/>
      <w:lang w:bidi="en-US"/>
    </w:rPr>
  </w:style>
  <w:style w:type="character" w:customStyle="1" w:styleId="BodyTextChar">
    <w:name w:val="Body Text Char"/>
    <w:basedOn w:val="DefaultParagraphFont"/>
    <w:link w:val="BodyText"/>
    <w:uiPriority w:val="1"/>
    <w:rsid w:val="00E5660D"/>
    <w:rPr>
      <w:rFonts w:ascii="Calibri" w:eastAsia="Calibri" w:hAnsi="Calibri" w:cs="Calibri"/>
      <w:lang w:bidi="en-US"/>
    </w:rPr>
  </w:style>
  <w:style w:type="character" w:styleId="FollowedHyperlink">
    <w:name w:val="FollowedHyperlink"/>
    <w:basedOn w:val="DefaultParagraphFont"/>
    <w:uiPriority w:val="99"/>
    <w:semiHidden/>
    <w:unhideWhenUsed/>
    <w:rsid w:val="00B232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4908">
      <w:bodyDiv w:val="1"/>
      <w:marLeft w:val="0"/>
      <w:marRight w:val="0"/>
      <w:marTop w:val="0"/>
      <w:marBottom w:val="0"/>
      <w:divBdr>
        <w:top w:val="none" w:sz="0" w:space="0" w:color="auto"/>
        <w:left w:val="none" w:sz="0" w:space="0" w:color="auto"/>
        <w:bottom w:val="none" w:sz="0" w:space="0" w:color="auto"/>
        <w:right w:val="none" w:sz="0" w:space="0" w:color="auto"/>
      </w:divBdr>
    </w:div>
    <w:div w:id="517620971">
      <w:bodyDiv w:val="1"/>
      <w:marLeft w:val="0"/>
      <w:marRight w:val="0"/>
      <w:marTop w:val="0"/>
      <w:marBottom w:val="0"/>
      <w:divBdr>
        <w:top w:val="none" w:sz="0" w:space="0" w:color="auto"/>
        <w:left w:val="none" w:sz="0" w:space="0" w:color="auto"/>
        <w:bottom w:val="none" w:sz="0" w:space="0" w:color="auto"/>
        <w:right w:val="none" w:sz="0" w:space="0" w:color="auto"/>
      </w:divBdr>
    </w:div>
    <w:div w:id="544608489">
      <w:bodyDiv w:val="1"/>
      <w:marLeft w:val="0"/>
      <w:marRight w:val="0"/>
      <w:marTop w:val="0"/>
      <w:marBottom w:val="0"/>
      <w:divBdr>
        <w:top w:val="none" w:sz="0" w:space="0" w:color="auto"/>
        <w:left w:val="none" w:sz="0" w:space="0" w:color="auto"/>
        <w:bottom w:val="none" w:sz="0" w:space="0" w:color="auto"/>
        <w:right w:val="none" w:sz="0" w:space="0" w:color="auto"/>
      </w:divBdr>
    </w:div>
    <w:div w:id="105928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vironmentlive.unep.org/egm/par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1273</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Jillian Campbell</dc:creator>
  <cp:lastModifiedBy>Ludgarde Coppens</cp:lastModifiedBy>
  <cp:revision>2</cp:revision>
  <dcterms:created xsi:type="dcterms:W3CDTF">2019-11-18T15:12:00Z</dcterms:created>
  <dcterms:modified xsi:type="dcterms:W3CDTF">2019-11-18T15:12:00Z</dcterms:modified>
</cp:coreProperties>
</file>